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A1" w:rsidRPr="00A755AF" w:rsidRDefault="008336A1" w:rsidP="008336A1">
      <w:pPr>
        <w:jc w:val="center"/>
        <w:rPr>
          <w:b/>
          <w:sz w:val="28"/>
          <w:szCs w:val="28"/>
        </w:rPr>
      </w:pPr>
      <w:r w:rsidRPr="00A755AF">
        <w:rPr>
          <w:b/>
          <w:sz w:val="28"/>
          <w:szCs w:val="28"/>
        </w:rPr>
        <w:t>Пояснительная записка</w:t>
      </w:r>
    </w:p>
    <w:p w:rsidR="007E7D70" w:rsidRDefault="008336A1" w:rsidP="008336A1">
      <w:pPr>
        <w:pStyle w:val="2"/>
        <w:rPr>
          <w:bCs/>
          <w:szCs w:val="28"/>
        </w:rPr>
      </w:pPr>
      <w:r w:rsidRPr="00A755AF">
        <w:rPr>
          <w:szCs w:val="28"/>
        </w:rPr>
        <w:t xml:space="preserve">к </w:t>
      </w:r>
      <w:r w:rsidR="007E7D70">
        <w:rPr>
          <w:bCs/>
          <w:szCs w:val="28"/>
        </w:rPr>
        <w:t>прогнозу социально-экономического развития</w:t>
      </w:r>
      <w:r w:rsidR="007E7D70" w:rsidRPr="001D2397">
        <w:rPr>
          <w:color w:val="000000"/>
          <w:szCs w:val="28"/>
        </w:rPr>
        <w:t xml:space="preserve"> </w:t>
      </w:r>
      <w:proofErr w:type="spellStart"/>
      <w:r w:rsidR="00105C5A">
        <w:rPr>
          <w:color w:val="000000"/>
          <w:szCs w:val="28"/>
        </w:rPr>
        <w:t>Новотитаровского</w:t>
      </w:r>
      <w:proofErr w:type="spellEnd"/>
      <w:r w:rsidR="00105C5A">
        <w:rPr>
          <w:color w:val="000000"/>
          <w:szCs w:val="28"/>
        </w:rPr>
        <w:t xml:space="preserve"> </w:t>
      </w:r>
      <w:r w:rsidR="007E7D70">
        <w:rPr>
          <w:color w:val="000000"/>
          <w:szCs w:val="28"/>
        </w:rPr>
        <w:t>сельского поселения</w:t>
      </w:r>
      <w:r w:rsidR="007E7D70" w:rsidRPr="001D2397">
        <w:rPr>
          <w:szCs w:val="28"/>
        </w:rPr>
        <w:t xml:space="preserve"> </w:t>
      </w:r>
      <w:r w:rsidR="007E7D70" w:rsidRPr="00540A86">
        <w:rPr>
          <w:szCs w:val="28"/>
        </w:rPr>
        <w:t>муниципального образования Динской район</w:t>
      </w:r>
      <w:r w:rsidR="00105C5A">
        <w:rPr>
          <w:szCs w:val="28"/>
        </w:rPr>
        <w:t xml:space="preserve"> на 2018 год и плановый период 2019 и 2020</w:t>
      </w:r>
      <w:r w:rsidR="007E7D70">
        <w:rPr>
          <w:szCs w:val="28"/>
        </w:rPr>
        <w:t xml:space="preserve"> годов</w:t>
      </w:r>
      <w:r w:rsidR="007E7D70" w:rsidRPr="00A755AF">
        <w:rPr>
          <w:bCs/>
          <w:szCs w:val="28"/>
        </w:rPr>
        <w:t xml:space="preserve"> </w:t>
      </w:r>
    </w:p>
    <w:p w:rsidR="007E7D70" w:rsidRDefault="007E7D70" w:rsidP="008336A1">
      <w:pPr>
        <w:pStyle w:val="2"/>
        <w:rPr>
          <w:bCs/>
          <w:szCs w:val="28"/>
        </w:rPr>
      </w:pPr>
    </w:p>
    <w:p w:rsidR="008336A1" w:rsidRDefault="008336A1" w:rsidP="008336A1">
      <w:pPr>
        <w:rPr>
          <w:sz w:val="28"/>
          <w:highlight w:val="yellow"/>
        </w:rPr>
      </w:pPr>
    </w:p>
    <w:p w:rsidR="002F4F9B" w:rsidRDefault="008336A1" w:rsidP="008336A1">
      <w:pPr>
        <w:pStyle w:val="1"/>
        <w:ind w:firstLine="720"/>
        <w:jc w:val="both"/>
      </w:pPr>
      <w:r w:rsidRPr="00DF6CF2">
        <w:t xml:space="preserve">Разработка </w:t>
      </w:r>
      <w:r w:rsidR="007E7D70">
        <w:rPr>
          <w:bCs/>
          <w:szCs w:val="28"/>
        </w:rPr>
        <w:t>прогноза социально-экономического развития</w:t>
      </w:r>
      <w:r w:rsidR="007E7D70" w:rsidRPr="001D2397">
        <w:rPr>
          <w:color w:val="000000"/>
          <w:szCs w:val="28"/>
        </w:rPr>
        <w:t xml:space="preserve"> </w:t>
      </w:r>
      <w:proofErr w:type="spellStart"/>
      <w:r w:rsidR="00105C5A">
        <w:rPr>
          <w:color w:val="000000"/>
          <w:szCs w:val="28"/>
        </w:rPr>
        <w:t>Новотитаровского</w:t>
      </w:r>
      <w:proofErr w:type="spellEnd"/>
      <w:r w:rsidR="00105C5A">
        <w:rPr>
          <w:color w:val="000000"/>
          <w:szCs w:val="28"/>
        </w:rPr>
        <w:t xml:space="preserve"> </w:t>
      </w:r>
      <w:r w:rsidR="007E7D70">
        <w:rPr>
          <w:color w:val="000000"/>
          <w:szCs w:val="28"/>
        </w:rPr>
        <w:t>сельского поселения</w:t>
      </w:r>
      <w:r w:rsidR="007E7D70" w:rsidRPr="001D2397">
        <w:rPr>
          <w:szCs w:val="28"/>
        </w:rPr>
        <w:t xml:space="preserve"> </w:t>
      </w:r>
      <w:r w:rsidR="007E7D70" w:rsidRPr="00540A86">
        <w:rPr>
          <w:szCs w:val="28"/>
        </w:rPr>
        <w:t>муниципального образования Динской район</w:t>
      </w:r>
      <w:r w:rsidR="00105C5A">
        <w:rPr>
          <w:szCs w:val="28"/>
        </w:rPr>
        <w:t xml:space="preserve"> на 2018 год и плановый период 2019 и 2020</w:t>
      </w:r>
      <w:r w:rsidR="007E7D70">
        <w:rPr>
          <w:szCs w:val="28"/>
        </w:rPr>
        <w:t xml:space="preserve"> годов</w:t>
      </w:r>
      <w:r w:rsidR="007E7D70" w:rsidRPr="00DF6CF2">
        <w:t xml:space="preserve"> </w:t>
      </w:r>
      <w:r w:rsidRPr="00DF6CF2">
        <w:t>осуществлялась в</w:t>
      </w:r>
      <w:r w:rsidR="002F4F9B" w:rsidRPr="002F4F9B">
        <w:rPr>
          <w:szCs w:val="28"/>
        </w:rPr>
        <w:t xml:space="preserve"> </w:t>
      </w:r>
      <w:r w:rsidR="002F4F9B">
        <w:rPr>
          <w:szCs w:val="28"/>
        </w:rPr>
        <w:t xml:space="preserve">соответствии </w:t>
      </w:r>
      <w:r w:rsidR="00983ABA">
        <w:rPr>
          <w:szCs w:val="28"/>
        </w:rPr>
        <w:t>с Бюджетным</w:t>
      </w:r>
      <w:r w:rsidR="002F4F9B" w:rsidRPr="0066599D">
        <w:rPr>
          <w:szCs w:val="28"/>
        </w:rPr>
        <w:t xml:space="preserve"> кодекс</w:t>
      </w:r>
      <w:r w:rsidR="00983ABA">
        <w:rPr>
          <w:szCs w:val="28"/>
        </w:rPr>
        <w:t>ом</w:t>
      </w:r>
      <w:r w:rsidR="002F4F9B" w:rsidRPr="0066599D">
        <w:rPr>
          <w:szCs w:val="28"/>
        </w:rPr>
        <w:t xml:space="preserve"> Российской Федерации, </w:t>
      </w:r>
      <w:r w:rsidR="002F4F9B">
        <w:rPr>
          <w:szCs w:val="28"/>
        </w:rPr>
        <w:t>Федеральн</w:t>
      </w:r>
      <w:r w:rsidR="00983ABA">
        <w:rPr>
          <w:szCs w:val="28"/>
        </w:rPr>
        <w:t>ым</w:t>
      </w:r>
      <w:r w:rsidR="002F4F9B">
        <w:rPr>
          <w:szCs w:val="28"/>
        </w:rPr>
        <w:t xml:space="preserve"> закон</w:t>
      </w:r>
      <w:r w:rsidR="00983ABA">
        <w:rPr>
          <w:szCs w:val="28"/>
        </w:rPr>
        <w:t>ом</w:t>
      </w:r>
      <w:r w:rsidR="002F4F9B">
        <w:rPr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182058">
        <w:rPr>
          <w:szCs w:val="28"/>
        </w:rPr>
        <w:t>.</w:t>
      </w:r>
      <w:r w:rsidRPr="00DF6CF2">
        <w:t xml:space="preserve"> </w:t>
      </w:r>
    </w:p>
    <w:p w:rsidR="008336A1" w:rsidRPr="00744883" w:rsidRDefault="008336A1" w:rsidP="008336A1">
      <w:pPr>
        <w:pStyle w:val="a5"/>
        <w:jc w:val="both"/>
      </w:pPr>
      <w:r w:rsidRPr="00744883">
        <w:t xml:space="preserve">В основу </w:t>
      </w:r>
      <w:r w:rsidR="00BA7082">
        <w:rPr>
          <w:bCs/>
          <w:szCs w:val="28"/>
        </w:rPr>
        <w:t>прогноза социально-экономического развития</w:t>
      </w:r>
      <w:r w:rsidR="00BA7082" w:rsidRPr="001D2397">
        <w:rPr>
          <w:color w:val="000000"/>
          <w:szCs w:val="28"/>
        </w:rPr>
        <w:t xml:space="preserve"> </w:t>
      </w:r>
      <w:proofErr w:type="spellStart"/>
      <w:r w:rsidR="00105C5A">
        <w:rPr>
          <w:color w:val="000000"/>
          <w:szCs w:val="28"/>
        </w:rPr>
        <w:t>Новотитаровского</w:t>
      </w:r>
      <w:proofErr w:type="spellEnd"/>
      <w:r w:rsidR="00BA7082">
        <w:rPr>
          <w:color w:val="000000"/>
          <w:szCs w:val="28"/>
        </w:rPr>
        <w:t xml:space="preserve"> сельского поселения</w:t>
      </w:r>
      <w:r w:rsidR="00BA7082" w:rsidRPr="001D2397">
        <w:rPr>
          <w:szCs w:val="28"/>
        </w:rPr>
        <w:t xml:space="preserve"> </w:t>
      </w:r>
      <w:r w:rsidR="00BA7082" w:rsidRPr="00540A86">
        <w:rPr>
          <w:szCs w:val="28"/>
        </w:rPr>
        <w:t>муниципального образования Динской район</w:t>
      </w:r>
      <w:r w:rsidRPr="00744883">
        <w:t xml:space="preserve"> положены:</w:t>
      </w:r>
    </w:p>
    <w:p w:rsidR="008336A1" w:rsidRPr="00744883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744883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744883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744883">
        <w:rPr>
          <w:sz w:val="28"/>
        </w:rPr>
        <w:t>итоги и перспективы развития отраслей экономики поселения;</w:t>
      </w:r>
    </w:p>
    <w:p w:rsidR="008336A1" w:rsidRPr="00744883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744883">
        <w:rPr>
          <w:sz w:val="28"/>
        </w:rPr>
        <w:t>оценка развития экономики поселения в 201</w:t>
      </w:r>
      <w:r w:rsidR="00A72E96">
        <w:rPr>
          <w:sz w:val="28"/>
        </w:rPr>
        <w:t>7</w:t>
      </w:r>
      <w:bookmarkStart w:id="0" w:name="_GoBack"/>
      <w:bookmarkEnd w:id="0"/>
      <w:r w:rsidRPr="00744883">
        <w:rPr>
          <w:sz w:val="28"/>
        </w:rPr>
        <w:t xml:space="preserve"> году.</w:t>
      </w:r>
    </w:p>
    <w:p w:rsidR="008336A1" w:rsidRDefault="008336A1" w:rsidP="008336A1">
      <w:pPr>
        <w:pStyle w:val="21"/>
      </w:pPr>
      <w:r w:rsidRPr="00744883">
        <w:t xml:space="preserve">При расчете прогнозных показателей использовались рекомендованные Минэкономразвития </w:t>
      </w:r>
      <w:r w:rsidR="004F5DE2" w:rsidRPr="0066599D">
        <w:rPr>
          <w:szCs w:val="28"/>
        </w:rPr>
        <w:t>Российской Федерации</w:t>
      </w:r>
      <w:r w:rsidRPr="00744883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D31BA4" w:rsidRDefault="00FA325A" w:rsidP="008336A1">
      <w:pPr>
        <w:pStyle w:val="21"/>
      </w:pPr>
      <w:r w:rsidRPr="00D31BA4">
        <w:t>Показатель «Промышленная деятельность (объем отгруженной продукции) по</w:t>
      </w:r>
      <w:r w:rsidR="004F3077" w:rsidRPr="00D31BA4">
        <w:t xml:space="preserve"> полному кругу предприятий</w:t>
      </w:r>
      <w:r w:rsidR="000B0F2B" w:rsidRPr="00D31BA4">
        <w:t>»</w:t>
      </w:r>
      <w:r w:rsidR="00524FB1">
        <w:t xml:space="preserve"> по оценке 2017 года составил         8 558,3</w:t>
      </w:r>
      <w:r w:rsidR="004F3077" w:rsidRPr="00D31BA4">
        <w:t xml:space="preserve"> млн. руб., что </w:t>
      </w:r>
      <w:r w:rsidR="00105C5A">
        <w:t>с</w:t>
      </w:r>
      <w:r w:rsidR="00524FB1">
        <w:t>оставляет 109,1% от уровня 2016</w:t>
      </w:r>
      <w:r w:rsidR="004F3077" w:rsidRPr="00D31BA4">
        <w:t xml:space="preserve"> года. </w:t>
      </w:r>
      <w:r w:rsidR="004F3077" w:rsidRPr="00D31BA4">
        <w:rPr>
          <w:iCs/>
        </w:rPr>
        <w:t>В дальнейшем также планируется</w:t>
      </w:r>
      <w:r w:rsidR="00105C5A">
        <w:rPr>
          <w:iCs/>
        </w:rPr>
        <w:t xml:space="preserve"> рост данного показателя: в 2018</w:t>
      </w:r>
      <w:r w:rsidR="004F3077" w:rsidRPr="00D31BA4">
        <w:rPr>
          <w:iCs/>
        </w:rPr>
        <w:t xml:space="preserve"> году он</w:t>
      </w:r>
      <w:r w:rsidR="00105C5A">
        <w:rPr>
          <w:iCs/>
        </w:rPr>
        <w:t xml:space="preserve"> составит 9 234,4 млн. руб., в 2019</w:t>
      </w:r>
      <w:r w:rsidR="004F3077" w:rsidRPr="00D31BA4">
        <w:rPr>
          <w:iCs/>
        </w:rPr>
        <w:t xml:space="preserve"> году</w:t>
      </w:r>
      <w:r w:rsidR="00105C5A">
        <w:rPr>
          <w:iCs/>
        </w:rPr>
        <w:t xml:space="preserve"> – 9 982,2 млн. руб., в 2020</w:t>
      </w:r>
      <w:r w:rsidR="004F3077" w:rsidRPr="00D31BA4">
        <w:rPr>
          <w:iCs/>
        </w:rPr>
        <w:t xml:space="preserve"> году – </w:t>
      </w:r>
      <w:r w:rsidR="00105C5A">
        <w:rPr>
          <w:iCs/>
        </w:rPr>
        <w:t>10 870,5</w:t>
      </w:r>
      <w:r w:rsidR="004F3077" w:rsidRPr="00D31BA4">
        <w:rPr>
          <w:iCs/>
        </w:rPr>
        <w:t xml:space="preserve"> млн. руб. </w:t>
      </w:r>
      <w:r w:rsidRPr="00D31BA4">
        <w:t xml:space="preserve"> </w:t>
      </w:r>
    </w:p>
    <w:p w:rsidR="004F5DE2" w:rsidRPr="00D31BA4" w:rsidRDefault="004F5DE2" w:rsidP="004F5DE2">
      <w:pPr>
        <w:ind w:firstLine="720"/>
        <w:jc w:val="both"/>
        <w:rPr>
          <w:sz w:val="28"/>
        </w:rPr>
      </w:pPr>
      <w:r w:rsidRPr="00D31BA4">
        <w:rPr>
          <w:sz w:val="28"/>
        </w:rPr>
        <w:t>Объем продукции сельского хозяйства всех сельхозпроизво</w:t>
      </w:r>
      <w:r w:rsidR="00524FB1">
        <w:rPr>
          <w:sz w:val="28"/>
        </w:rPr>
        <w:t>дителей по оценочным данным 2017</w:t>
      </w:r>
      <w:r w:rsidRPr="00D31BA4">
        <w:rPr>
          <w:sz w:val="28"/>
        </w:rPr>
        <w:t xml:space="preserve"> года</w:t>
      </w:r>
      <w:r w:rsidR="00524FB1">
        <w:rPr>
          <w:sz w:val="28"/>
        </w:rPr>
        <w:t xml:space="preserve"> составило </w:t>
      </w:r>
      <w:r w:rsidR="00B10C99">
        <w:rPr>
          <w:sz w:val="28"/>
        </w:rPr>
        <w:t xml:space="preserve">2 484,0 </w:t>
      </w:r>
      <w:proofErr w:type="spellStart"/>
      <w:r w:rsidR="00B10C99">
        <w:rPr>
          <w:sz w:val="28"/>
        </w:rPr>
        <w:t>млн.руб</w:t>
      </w:r>
      <w:proofErr w:type="spellEnd"/>
      <w:r w:rsidR="00B10C99">
        <w:rPr>
          <w:sz w:val="28"/>
        </w:rPr>
        <w:t>., 102,6% по сравнению с отчетом 2016</w:t>
      </w:r>
      <w:r w:rsidRPr="00D31BA4">
        <w:rPr>
          <w:sz w:val="28"/>
        </w:rPr>
        <w:t xml:space="preserve"> го</w:t>
      </w:r>
      <w:r w:rsidR="00B10C99">
        <w:rPr>
          <w:sz w:val="28"/>
        </w:rPr>
        <w:t>да. В 2018</w:t>
      </w:r>
      <w:r w:rsidRPr="00D31BA4">
        <w:rPr>
          <w:sz w:val="28"/>
        </w:rPr>
        <w:t xml:space="preserve"> году объем производства продукции сельского хозяйства ожидает</w:t>
      </w:r>
      <w:r w:rsidR="00B10C99">
        <w:rPr>
          <w:sz w:val="28"/>
        </w:rPr>
        <w:t xml:space="preserve">ся 2 670 </w:t>
      </w:r>
      <w:proofErr w:type="spellStart"/>
      <w:r w:rsidR="00B10C99">
        <w:rPr>
          <w:sz w:val="28"/>
        </w:rPr>
        <w:t>млн.руб</w:t>
      </w:r>
      <w:proofErr w:type="spellEnd"/>
      <w:r w:rsidR="00B10C99">
        <w:rPr>
          <w:sz w:val="28"/>
        </w:rPr>
        <w:t>., в 2019</w:t>
      </w:r>
      <w:r w:rsidRPr="00D31BA4">
        <w:rPr>
          <w:sz w:val="28"/>
        </w:rPr>
        <w:t xml:space="preserve"> году он </w:t>
      </w:r>
      <w:r w:rsidR="00B10C99">
        <w:rPr>
          <w:sz w:val="28"/>
        </w:rPr>
        <w:t xml:space="preserve">планируется 2 830 </w:t>
      </w:r>
      <w:proofErr w:type="spellStart"/>
      <w:r w:rsidR="00B10C99">
        <w:rPr>
          <w:sz w:val="28"/>
        </w:rPr>
        <w:t>млн.руб</w:t>
      </w:r>
      <w:proofErr w:type="spellEnd"/>
      <w:r w:rsidR="00B10C99">
        <w:rPr>
          <w:sz w:val="28"/>
        </w:rPr>
        <w:t xml:space="preserve">, а в 2020 году – 2 948 </w:t>
      </w:r>
      <w:proofErr w:type="spellStart"/>
      <w:r w:rsidR="00B10C99">
        <w:rPr>
          <w:sz w:val="28"/>
        </w:rPr>
        <w:t>млн.руб</w:t>
      </w:r>
      <w:proofErr w:type="spellEnd"/>
      <w:r w:rsidR="00B10C99">
        <w:rPr>
          <w:sz w:val="28"/>
        </w:rPr>
        <w:t>.</w:t>
      </w:r>
      <w:r w:rsidRPr="00D31BA4">
        <w:rPr>
          <w:sz w:val="28"/>
        </w:rPr>
        <w:t xml:space="preserve"> </w:t>
      </w:r>
    </w:p>
    <w:p w:rsidR="004A254C" w:rsidRPr="00D31BA4" w:rsidRDefault="004A254C" w:rsidP="004F5DE2">
      <w:pPr>
        <w:ind w:firstLine="720"/>
        <w:jc w:val="both"/>
        <w:rPr>
          <w:sz w:val="28"/>
        </w:rPr>
      </w:pPr>
      <w:r w:rsidRPr="00D31BA4">
        <w:rPr>
          <w:sz w:val="28"/>
        </w:rPr>
        <w:t>Объем</w:t>
      </w:r>
      <w:r w:rsidR="00D22189">
        <w:rPr>
          <w:sz w:val="28"/>
        </w:rPr>
        <w:t xml:space="preserve"> услуг транспорта по оценке 2017</w:t>
      </w:r>
      <w:r w:rsidRPr="00D31BA4">
        <w:rPr>
          <w:sz w:val="28"/>
        </w:rPr>
        <w:t xml:space="preserve"> года</w:t>
      </w:r>
      <w:r w:rsidR="00D22189">
        <w:rPr>
          <w:sz w:val="28"/>
        </w:rPr>
        <w:t xml:space="preserve"> составил 42,1 млн. руб. В 2018</w:t>
      </w:r>
      <w:r w:rsidRPr="00D31BA4">
        <w:rPr>
          <w:sz w:val="28"/>
        </w:rPr>
        <w:t xml:space="preserve"> году данный показ</w:t>
      </w:r>
      <w:r w:rsidR="00D22189">
        <w:rPr>
          <w:sz w:val="28"/>
        </w:rPr>
        <w:t>атель планируется в размере 43,2 млн. руб., в 2019 году – 44,3</w:t>
      </w:r>
      <w:r w:rsidRPr="00D31BA4">
        <w:rPr>
          <w:sz w:val="28"/>
        </w:rPr>
        <w:t xml:space="preserve"> млн.</w:t>
      </w:r>
      <w:r w:rsidR="00D22189">
        <w:rPr>
          <w:sz w:val="28"/>
        </w:rPr>
        <w:t xml:space="preserve"> руб., в 2020 году – 45,4</w:t>
      </w:r>
      <w:r w:rsidRPr="00D31BA4">
        <w:rPr>
          <w:sz w:val="28"/>
        </w:rPr>
        <w:t xml:space="preserve"> млн. руб.     </w:t>
      </w:r>
    </w:p>
    <w:p w:rsidR="0066544B" w:rsidRPr="00D31BA4" w:rsidRDefault="00D22189" w:rsidP="0066544B">
      <w:pPr>
        <w:ind w:firstLine="720"/>
        <w:jc w:val="both"/>
        <w:rPr>
          <w:iCs/>
          <w:sz w:val="28"/>
        </w:rPr>
      </w:pPr>
      <w:r>
        <w:rPr>
          <w:iCs/>
          <w:sz w:val="28"/>
        </w:rPr>
        <w:t>Оборот розничной торговли в 2017</w:t>
      </w:r>
      <w:r w:rsidR="0066544B" w:rsidRPr="00D31BA4">
        <w:rPr>
          <w:iCs/>
          <w:sz w:val="28"/>
        </w:rPr>
        <w:t xml:space="preserve"> году</w:t>
      </w:r>
      <w:r>
        <w:rPr>
          <w:iCs/>
          <w:sz w:val="28"/>
        </w:rPr>
        <w:t xml:space="preserve"> 2 670 </w:t>
      </w:r>
      <w:proofErr w:type="spellStart"/>
      <w:r>
        <w:rPr>
          <w:iCs/>
          <w:sz w:val="28"/>
        </w:rPr>
        <w:t>млн.руб</w:t>
      </w:r>
      <w:proofErr w:type="spellEnd"/>
      <w:r>
        <w:rPr>
          <w:iCs/>
          <w:sz w:val="28"/>
        </w:rPr>
        <w:t xml:space="preserve"> по отношению к 2016</w:t>
      </w:r>
      <w:r w:rsidR="0066544B" w:rsidRPr="00D31BA4">
        <w:rPr>
          <w:iCs/>
          <w:sz w:val="28"/>
        </w:rPr>
        <w:t xml:space="preserve"> году</w:t>
      </w:r>
      <w:r>
        <w:rPr>
          <w:iCs/>
          <w:sz w:val="28"/>
        </w:rPr>
        <w:t xml:space="preserve"> составил 109%</w:t>
      </w:r>
      <w:r w:rsidR="0066544B" w:rsidRPr="00D31BA4">
        <w:rPr>
          <w:iCs/>
          <w:sz w:val="28"/>
        </w:rPr>
        <w:t xml:space="preserve">, что связано с увеличением ассортимента продукции в некоторых торговых объектах, существовавших ранее. В дальнейшем также </w:t>
      </w:r>
      <w:r w:rsidR="0066544B" w:rsidRPr="00D31BA4">
        <w:rPr>
          <w:iCs/>
          <w:sz w:val="28"/>
        </w:rPr>
        <w:lastRenderedPageBreak/>
        <w:t>планируется</w:t>
      </w:r>
      <w:r>
        <w:rPr>
          <w:iCs/>
          <w:sz w:val="28"/>
        </w:rPr>
        <w:t xml:space="preserve"> рост данного показателя: в 2018</w:t>
      </w:r>
      <w:r w:rsidR="0066544B" w:rsidRPr="00D31BA4">
        <w:rPr>
          <w:iCs/>
          <w:sz w:val="28"/>
        </w:rPr>
        <w:t xml:space="preserve"> году он</w:t>
      </w:r>
      <w:r>
        <w:rPr>
          <w:iCs/>
          <w:sz w:val="28"/>
        </w:rPr>
        <w:t xml:space="preserve"> составит 2 850 млн. руб., в 2019 году – 2 993 млн. руб., в 2020 году – 3 300</w:t>
      </w:r>
      <w:r w:rsidR="0066544B" w:rsidRPr="00D31BA4">
        <w:rPr>
          <w:iCs/>
          <w:sz w:val="28"/>
        </w:rPr>
        <w:t xml:space="preserve"> млн. руб. </w:t>
      </w:r>
    </w:p>
    <w:p w:rsidR="0066544B" w:rsidRPr="00D31BA4" w:rsidRDefault="0066544B" w:rsidP="0066544B">
      <w:pPr>
        <w:ind w:firstLine="720"/>
        <w:jc w:val="both"/>
        <w:rPr>
          <w:sz w:val="28"/>
          <w:szCs w:val="28"/>
        </w:rPr>
      </w:pPr>
      <w:r w:rsidRPr="00D31BA4">
        <w:rPr>
          <w:sz w:val="28"/>
          <w:szCs w:val="28"/>
        </w:rPr>
        <w:t>Оборот общественного питания в 201</w:t>
      </w:r>
      <w:r w:rsidR="00D22189">
        <w:rPr>
          <w:sz w:val="28"/>
          <w:szCs w:val="28"/>
        </w:rPr>
        <w:t>7 году составил 58</w:t>
      </w:r>
      <w:r w:rsidRPr="00D31BA4">
        <w:rPr>
          <w:sz w:val="28"/>
          <w:szCs w:val="28"/>
        </w:rPr>
        <w:t xml:space="preserve"> млн. руб</w:t>
      </w:r>
      <w:r w:rsidR="000B0F2B" w:rsidRPr="00D31BA4">
        <w:rPr>
          <w:sz w:val="28"/>
          <w:szCs w:val="28"/>
        </w:rPr>
        <w:t>.</w:t>
      </w:r>
      <w:r w:rsidRPr="00D31BA4">
        <w:rPr>
          <w:sz w:val="28"/>
          <w:szCs w:val="28"/>
        </w:rPr>
        <w:t xml:space="preserve"> или </w:t>
      </w:r>
      <w:r w:rsidR="00D22189">
        <w:rPr>
          <w:sz w:val="28"/>
          <w:szCs w:val="28"/>
        </w:rPr>
        <w:t>100,9</w:t>
      </w:r>
      <w:r w:rsidRPr="00D31BA4">
        <w:rPr>
          <w:sz w:val="28"/>
          <w:szCs w:val="28"/>
        </w:rPr>
        <w:t>%, по отношению к отчету 201</w:t>
      </w:r>
      <w:r w:rsidR="00D22189">
        <w:rPr>
          <w:sz w:val="28"/>
          <w:szCs w:val="28"/>
        </w:rPr>
        <w:t>6</w:t>
      </w:r>
      <w:r w:rsidRPr="00D31BA4">
        <w:rPr>
          <w:sz w:val="28"/>
          <w:szCs w:val="28"/>
        </w:rPr>
        <w:t xml:space="preserve"> года. Рост данного показателя произошел за счет оборота школьной столовой. В 201</w:t>
      </w:r>
      <w:r w:rsidR="00D22189">
        <w:rPr>
          <w:sz w:val="28"/>
          <w:szCs w:val="28"/>
        </w:rPr>
        <w:t>8</w:t>
      </w:r>
      <w:r w:rsidRPr="00D31BA4">
        <w:rPr>
          <w:sz w:val="28"/>
          <w:szCs w:val="28"/>
        </w:rPr>
        <w:t xml:space="preserve"> году планируется увеличение о</w:t>
      </w:r>
      <w:r w:rsidR="00D22189">
        <w:rPr>
          <w:sz w:val="28"/>
          <w:szCs w:val="28"/>
        </w:rPr>
        <w:t xml:space="preserve">борота общественного питания 61,5 </w:t>
      </w:r>
      <w:proofErr w:type="spellStart"/>
      <w:r w:rsidR="00D22189">
        <w:rPr>
          <w:sz w:val="28"/>
          <w:szCs w:val="28"/>
        </w:rPr>
        <w:t>млн.руб</w:t>
      </w:r>
      <w:proofErr w:type="spellEnd"/>
      <w:r w:rsidR="00D22189">
        <w:rPr>
          <w:sz w:val="28"/>
          <w:szCs w:val="28"/>
        </w:rPr>
        <w:t xml:space="preserve">., в 2019 году – 65,3 </w:t>
      </w:r>
      <w:proofErr w:type="spellStart"/>
      <w:r w:rsidR="00D22189">
        <w:rPr>
          <w:sz w:val="28"/>
          <w:szCs w:val="28"/>
        </w:rPr>
        <w:t>млн.руб</w:t>
      </w:r>
      <w:proofErr w:type="spellEnd"/>
      <w:r w:rsidR="00D22189">
        <w:rPr>
          <w:sz w:val="28"/>
          <w:szCs w:val="28"/>
        </w:rPr>
        <w:t>., в 2020</w:t>
      </w:r>
      <w:r w:rsidR="00833334" w:rsidRPr="00D31BA4">
        <w:rPr>
          <w:sz w:val="28"/>
          <w:szCs w:val="28"/>
        </w:rPr>
        <w:t xml:space="preserve"> го</w:t>
      </w:r>
      <w:r w:rsidR="00D22189">
        <w:rPr>
          <w:sz w:val="28"/>
          <w:szCs w:val="28"/>
        </w:rPr>
        <w:t xml:space="preserve">ду – 71,5 </w:t>
      </w:r>
      <w:proofErr w:type="spellStart"/>
      <w:r w:rsidR="00D22189">
        <w:rPr>
          <w:sz w:val="28"/>
          <w:szCs w:val="28"/>
        </w:rPr>
        <w:t>млн.руб</w:t>
      </w:r>
      <w:proofErr w:type="spellEnd"/>
      <w:r w:rsidR="00D22189">
        <w:rPr>
          <w:sz w:val="28"/>
          <w:szCs w:val="28"/>
        </w:rPr>
        <w:t>.</w:t>
      </w:r>
    </w:p>
    <w:p w:rsidR="004F5DE2" w:rsidRPr="00D31BA4" w:rsidRDefault="00AE670E" w:rsidP="008336A1">
      <w:pPr>
        <w:pStyle w:val="21"/>
      </w:pPr>
      <w:r w:rsidRPr="00D31BA4">
        <w:t>Инвестиции в основной капитал за счет всех источников финансирования (без нефор</w:t>
      </w:r>
      <w:r w:rsidR="00D22189">
        <w:t>мальной экономики) в оценке 2017 года составили 383</w:t>
      </w:r>
      <w:r w:rsidR="00A24169">
        <w:t xml:space="preserve"> млн. руб., или 81,4% от отчетных данных 2016</w:t>
      </w:r>
      <w:r w:rsidRPr="00D31BA4">
        <w:t xml:space="preserve"> года, что связано с изменением намерений по реализации проектов в орга</w:t>
      </w:r>
      <w:r w:rsidR="00A24169">
        <w:t>низациях малого бизнеса. На 2018 год   планируется 313 млн. руб.,</w:t>
      </w:r>
      <w:r w:rsidRPr="00D31BA4">
        <w:rPr>
          <w:szCs w:val="28"/>
        </w:rPr>
        <w:t xml:space="preserve"> </w:t>
      </w:r>
      <w:r w:rsidR="002127B6" w:rsidRPr="00D31BA4">
        <w:rPr>
          <w:szCs w:val="28"/>
        </w:rPr>
        <w:t xml:space="preserve">в </w:t>
      </w:r>
      <w:r w:rsidR="00A24169">
        <w:rPr>
          <w:szCs w:val="28"/>
        </w:rPr>
        <w:t>2019</w:t>
      </w:r>
      <w:r w:rsidRPr="00D31BA4">
        <w:rPr>
          <w:szCs w:val="28"/>
        </w:rPr>
        <w:t xml:space="preserve"> году - </w:t>
      </w:r>
      <w:r w:rsidR="00A24169">
        <w:rPr>
          <w:szCs w:val="28"/>
        </w:rPr>
        <w:t xml:space="preserve"> 343,8 млн. руб.</w:t>
      </w:r>
      <w:proofErr w:type="gramStart"/>
      <w:r w:rsidR="00A24169">
        <w:rPr>
          <w:szCs w:val="28"/>
        </w:rPr>
        <w:t>,  в</w:t>
      </w:r>
      <w:proofErr w:type="gramEnd"/>
      <w:r w:rsidR="00A24169">
        <w:rPr>
          <w:szCs w:val="28"/>
        </w:rPr>
        <w:t xml:space="preserve"> 2020</w:t>
      </w:r>
      <w:r w:rsidRPr="00D31BA4">
        <w:rPr>
          <w:szCs w:val="28"/>
        </w:rPr>
        <w:t xml:space="preserve"> год</w:t>
      </w:r>
      <w:r w:rsidR="00A24169">
        <w:rPr>
          <w:szCs w:val="28"/>
        </w:rPr>
        <w:t>у – 318,8 млн. руб.</w:t>
      </w:r>
    </w:p>
    <w:p w:rsidR="00AE670E" w:rsidRPr="00D31BA4" w:rsidRDefault="00AE670E" w:rsidP="008336A1">
      <w:pPr>
        <w:pStyle w:val="21"/>
      </w:pPr>
      <w:r w:rsidRPr="00D31BA4">
        <w:t xml:space="preserve">Объем выполненных работ </w:t>
      </w:r>
      <w:r w:rsidR="002127B6" w:rsidRPr="00D31BA4">
        <w:t xml:space="preserve">по виду деятельности «строительство» (без неформальной </w:t>
      </w:r>
      <w:r w:rsidR="00A24169">
        <w:t xml:space="preserve">экономики) в оценке 2017 года составил 213,6 </w:t>
      </w:r>
      <w:proofErr w:type="spellStart"/>
      <w:r w:rsidR="00A24169">
        <w:t>млн.руб</w:t>
      </w:r>
      <w:proofErr w:type="spellEnd"/>
      <w:r w:rsidR="00A24169">
        <w:t>.  2018</w:t>
      </w:r>
      <w:r w:rsidR="002127B6" w:rsidRPr="00D31BA4">
        <w:t xml:space="preserve"> году </w:t>
      </w:r>
      <w:r w:rsidR="00A24169">
        <w:t xml:space="preserve">планируется 225,6 </w:t>
      </w:r>
      <w:proofErr w:type="spellStart"/>
      <w:r w:rsidR="00A24169">
        <w:t>млн.руб</w:t>
      </w:r>
      <w:proofErr w:type="spellEnd"/>
      <w:r w:rsidR="002127B6" w:rsidRPr="00D31BA4">
        <w:t xml:space="preserve">, в </w:t>
      </w:r>
      <w:r w:rsidR="00A24169">
        <w:rPr>
          <w:szCs w:val="28"/>
        </w:rPr>
        <w:t>2019</w:t>
      </w:r>
      <w:r w:rsidR="002127B6" w:rsidRPr="00D31BA4">
        <w:rPr>
          <w:szCs w:val="28"/>
        </w:rPr>
        <w:t xml:space="preserve"> году </w:t>
      </w:r>
      <w:r w:rsidR="00A24169">
        <w:rPr>
          <w:szCs w:val="28"/>
        </w:rPr>
        <w:t xml:space="preserve">– 330,0 </w:t>
      </w:r>
      <w:proofErr w:type="spellStart"/>
      <w:r w:rsidR="00A24169">
        <w:rPr>
          <w:szCs w:val="28"/>
        </w:rPr>
        <w:t>млн.руб</w:t>
      </w:r>
      <w:proofErr w:type="spellEnd"/>
      <w:r w:rsidR="00A24169">
        <w:rPr>
          <w:szCs w:val="28"/>
        </w:rPr>
        <w:t>.</w:t>
      </w:r>
      <w:proofErr w:type="gramStart"/>
      <w:r w:rsidR="00A24169">
        <w:rPr>
          <w:szCs w:val="28"/>
        </w:rPr>
        <w:t>,  в</w:t>
      </w:r>
      <w:proofErr w:type="gramEnd"/>
      <w:r w:rsidR="00A24169">
        <w:rPr>
          <w:szCs w:val="28"/>
        </w:rPr>
        <w:t xml:space="preserve"> 2020</w:t>
      </w:r>
      <w:r w:rsidR="002127B6" w:rsidRPr="00D31BA4">
        <w:rPr>
          <w:szCs w:val="28"/>
        </w:rPr>
        <w:t xml:space="preserve"> году</w:t>
      </w:r>
      <w:r w:rsidR="00A24169">
        <w:rPr>
          <w:szCs w:val="28"/>
        </w:rPr>
        <w:t xml:space="preserve"> – 365,0 </w:t>
      </w:r>
      <w:proofErr w:type="spellStart"/>
      <w:r w:rsidR="00A24169">
        <w:rPr>
          <w:szCs w:val="28"/>
        </w:rPr>
        <w:t>млн.руб</w:t>
      </w:r>
      <w:proofErr w:type="spellEnd"/>
      <w:r w:rsidR="00A24169">
        <w:rPr>
          <w:szCs w:val="28"/>
        </w:rPr>
        <w:t>.</w:t>
      </w:r>
      <w:r w:rsidR="002127B6" w:rsidRPr="00D31BA4">
        <w:t xml:space="preserve"> </w:t>
      </w:r>
    </w:p>
    <w:p w:rsidR="00A24169" w:rsidRDefault="00CC0B1F" w:rsidP="008336A1">
      <w:pPr>
        <w:pStyle w:val="21"/>
      </w:pPr>
      <w:r w:rsidRPr="00D31BA4">
        <w:t>Прибыль прибыльных предприятий</w:t>
      </w:r>
      <w:r w:rsidR="00A24169">
        <w:t xml:space="preserve"> составила 1 161,1 млн. руб. по оценке 2017года, или 78,4% от отчетных данных 2016</w:t>
      </w:r>
      <w:r w:rsidR="00936901" w:rsidRPr="00D31BA4">
        <w:t xml:space="preserve"> года, что связано с р</w:t>
      </w:r>
      <w:r w:rsidRPr="00D31BA4">
        <w:t>ост</w:t>
      </w:r>
      <w:r w:rsidR="00936901" w:rsidRPr="00D31BA4">
        <w:t>ом</w:t>
      </w:r>
      <w:r w:rsidRPr="00D31BA4">
        <w:t xml:space="preserve"> прибыли в организациях малого бизнеса</w:t>
      </w:r>
      <w:r w:rsidR="00936901" w:rsidRPr="00D31BA4">
        <w:t>. В последующ</w:t>
      </w:r>
      <w:r w:rsidR="00A24169">
        <w:t>ие годы планируется: в 2018</w:t>
      </w:r>
      <w:r w:rsidR="00936901" w:rsidRPr="00D31BA4">
        <w:t xml:space="preserve"> году</w:t>
      </w:r>
      <w:r w:rsidR="00A24169">
        <w:t xml:space="preserve"> – 1 231,9 </w:t>
      </w:r>
      <w:proofErr w:type="spellStart"/>
      <w:r w:rsidR="00A24169">
        <w:t>млн.руб</w:t>
      </w:r>
      <w:proofErr w:type="spellEnd"/>
      <w:r w:rsidR="00A24169">
        <w:t xml:space="preserve">, в 2019 году -1 331,9 </w:t>
      </w:r>
      <w:proofErr w:type="spellStart"/>
      <w:r w:rsidR="00A24169">
        <w:t>млн.руб</w:t>
      </w:r>
      <w:proofErr w:type="spellEnd"/>
      <w:r w:rsidR="00A24169">
        <w:t xml:space="preserve">., в 2020 году – 1 452,1 </w:t>
      </w:r>
      <w:proofErr w:type="spellStart"/>
      <w:r w:rsidR="00A24169">
        <w:t>млн.руб</w:t>
      </w:r>
      <w:proofErr w:type="spellEnd"/>
      <w:r w:rsidR="00A24169">
        <w:t>.</w:t>
      </w:r>
      <w:r w:rsidR="00936901" w:rsidRPr="00D31BA4">
        <w:t xml:space="preserve"> </w:t>
      </w:r>
    </w:p>
    <w:p w:rsidR="00BF33AA" w:rsidRDefault="00E93F36" w:rsidP="008336A1">
      <w:pPr>
        <w:pStyle w:val="21"/>
      </w:pPr>
      <w:r w:rsidRPr="00D31BA4">
        <w:t>Фонд заработной платы по полному кругу организаций</w:t>
      </w:r>
      <w:r w:rsidR="00A24169">
        <w:t xml:space="preserve"> </w:t>
      </w:r>
      <w:r w:rsidR="00BF33AA">
        <w:t xml:space="preserve">оценка 2017 года 1 069,5 </w:t>
      </w:r>
      <w:proofErr w:type="spellStart"/>
      <w:r w:rsidR="00BF33AA">
        <w:t>млн.руб</w:t>
      </w:r>
      <w:proofErr w:type="spellEnd"/>
      <w:r w:rsidR="00BF33AA">
        <w:t xml:space="preserve"> к отчету 2016 года 105%; 2018 год – 1 135,4 </w:t>
      </w:r>
      <w:proofErr w:type="spellStart"/>
      <w:r w:rsidR="00BF33AA">
        <w:t>млн.руб</w:t>
      </w:r>
      <w:proofErr w:type="spellEnd"/>
      <w:r w:rsidR="00BF33AA">
        <w:t>., к оценке 2017 года 106,2</w:t>
      </w:r>
      <w:proofErr w:type="gramStart"/>
      <w:r w:rsidR="00BF33AA">
        <w:t>%,  2019</w:t>
      </w:r>
      <w:proofErr w:type="gramEnd"/>
      <w:r w:rsidR="00BF33AA">
        <w:t xml:space="preserve"> год – 1 216,4 </w:t>
      </w:r>
      <w:proofErr w:type="spellStart"/>
      <w:r w:rsidR="00BF33AA">
        <w:t>млн.руб</w:t>
      </w:r>
      <w:proofErr w:type="spellEnd"/>
      <w:r w:rsidR="00BF33AA">
        <w:t xml:space="preserve">., к прогнозу 2018 года 107,1%, 2020 год – 1297,8 </w:t>
      </w:r>
      <w:proofErr w:type="spellStart"/>
      <w:r w:rsidR="00BF33AA">
        <w:t>тыс.руб</w:t>
      </w:r>
      <w:proofErr w:type="spellEnd"/>
      <w:r w:rsidR="00BF33AA">
        <w:t>., к прогнозу 2019 года 106,7%.</w:t>
      </w:r>
      <w:r w:rsidRPr="00D31BA4">
        <w:t xml:space="preserve"> </w:t>
      </w:r>
    </w:p>
    <w:p w:rsidR="0032062C" w:rsidRPr="00D31BA4" w:rsidRDefault="00F93B7E" w:rsidP="008336A1">
      <w:pPr>
        <w:pStyle w:val="21"/>
      </w:pPr>
      <w:r w:rsidRPr="00D31BA4">
        <w:t>Численность работающих для расчета среднемесячной заработной платы по полному кругу организаций изменилась незначительно, оценка</w:t>
      </w:r>
      <w:r w:rsidR="00BF33AA">
        <w:t xml:space="preserve"> 2017 года составляет 100,9% от отчета 2016</w:t>
      </w:r>
      <w:r w:rsidR="00644D7A" w:rsidRPr="00D31BA4">
        <w:t xml:space="preserve"> года. На последующие годы планируется незначительно</w:t>
      </w:r>
      <w:r w:rsidR="00BF33AA">
        <w:t>е изменение показателей: на 2018</w:t>
      </w:r>
      <w:r w:rsidR="00644D7A" w:rsidRPr="00D31BA4">
        <w:t xml:space="preserve"> </w:t>
      </w:r>
      <w:r w:rsidR="00BF33AA">
        <w:t>год - 100,4% к 2017 году, на 2019 год - 100,8% к 2018 году, на 2020 год - 100,6% к 2019</w:t>
      </w:r>
      <w:r w:rsidR="00644D7A" w:rsidRPr="00D31BA4">
        <w:t xml:space="preserve"> году.</w:t>
      </w:r>
    </w:p>
    <w:p w:rsidR="00B37388" w:rsidRPr="00D31BA4" w:rsidRDefault="0032062C" w:rsidP="008336A1">
      <w:pPr>
        <w:pStyle w:val="21"/>
      </w:pPr>
      <w:r w:rsidRPr="00D31BA4">
        <w:t>Среднемесячная заработная плата по полному кругу организаций</w:t>
      </w:r>
      <w:r w:rsidR="00BF33AA">
        <w:t xml:space="preserve"> в 2017 году составила 27 356,1 руб., и составила отчетным данным 2016 года 104,1%. В 2018</w:t>
      </w:r>
      <w:r w:rsidR="00D237CA" w:rsidRPr="00D31BA4">
        <w:t xml:space="preserve"> году плани</w:t>
      </w:r>
      <w:r w:rsidR="00BF33AA">
        <w:t>руется ее увеличение до 28 917,1 руб., в 2019 году - до 30 726,5 руб., в 2020 году - до 32 575,3</w:t>
      </w:r>
      <w:r w:rsidR="00D237CA" w:rsidRPr="00D31BA4">
        <w:t xml:space="preserve"> руб.   </w:t>
      </w:r>
      <w:r w:rsidR="00644D7A" w:rsidRPr="00D31BA4">
        <w:t xml:space="preserve"> </w:t>
      </w:r>
    </w:p>
    <w:p w:rsidR="00936901" w:rsidRPr="00D31BA4" w:rsidRDefault="000E11B6" w:rsidP="008336A1">
      <w:pPr>
        <w:pStyle w:val="21"/>
      </w:pPr>
      <w:r w:rsidRPr="00D31BA4">
        <w:rPr>
          <w:szCs w:val="28"/>
        </w:rPr>
        <w:t>Количество субъектов малого предпринимат</w:t>
      </w:r>
      <w:r w:rsidR="007570C6">
        <w:rPr>
          <w:szCs w:val="28"/>
        </w:rPr>
        <w:t>ельства</w:t>
      </w:r>
      <w:r w:rsidRPr="00D31BA4">
        <w:rPr>
          <w:szCs w:val="28"/>
        </w:rPr>
        <w:t xml:space="preserve"> составляет</w:t>
      </w:r>
      <w:r w:rsidR="007570C6">
        <w:rPr>
          <w:szCs w:val="28"/>
        </w:rPr>
        <w:t xml:space="preserve"> к оценке 2017 года 1 628 единиц, в 2018 году 1629 единиц, в 2019</w:t>
      </w:r>
      <w:r w:rsidRPr="00D31BA4">
        <w:rPr>
          <w:szCs w:val="28"/>
        </w:rPr>
        <w:t xml:space="preserve"> </w:t>
      </w:r>
      <w:r w:rsidR="007570C6">
        <w:rPr>
          <w:szCs w:val="28"/>
        </w:rPr>
        <w:t xml:space="preserve">году 1 631 единиц, в 2020 году 1632 </w:t>
      </w:r>
      <w:proofErr w:type="gramStart"/>
      <w:r w:rsidR="007570C6">
        <w:rPr>
          <w:szCs w:val="28"/>
        </w:rPr>
        <w:t>единиц.</w:t>
      </w:r>
      <w:r w:rsidRPr="00D31BA4">
        <w:rPr>
          <w:szCs w:val="28"/>
        </w:rPr>
        <w:t>.</w:t>
      </w:r>
      <w:proofErr w:type="gramEnd"/>
    </w:p>
    <w:p w:rsidR="000E11B6" w:rsidRPr="00D31BA4" w:rsidRDefault="000E11B6" w:rsidP="000E11B6">
      <w:pPr>
        <w:ind w:firstLine="720"/>
        <w:jc w:val="both"/>
        <w:rPr>
          <w:sz w:val="28"/>
          <w:szCs w:val="28"/>
        </w:rPr>
      </w:pPr>
      <w:r w:rsidRPr="00D31BA4">
        <w:rPr>
          <w:sz w:val="28"/>
          <w:szCs w:val="28"/>
        </w:rPr>
        <w:t>Численность работников в малом предпринима</w:t>
      </w:r>
      <w:r w:rsidR="007570C6">
        <w:rPr>
          <w:sz w:val="28"/>
          <w:szCs w:val="28"/>
        </w:rPr>
        <w:t>тельстве по оценке 2017 года   составила 1921 человек или 100,2% от отчетных данных 2016 года. В 2018 году – 1925 человек, 2019 году – 1927 человек, 2020 году – 1930 человек.</w:t>
      </w:r>
    </w:p>
    <w:p w:rsidR="008336A1" w:rsidRPr="00D31BA4" w:rsidRDefault="008336A1" w:rsidP="008336A1">
      <w:pPr>
        <w:ind w:firstLine="720"/>
        <w:jc w:val="both"/>
        <w:rPr>
          <w:sz w:val="28"/>
          <w:szCs w:val="28"/>
        </w:rPr>
      </w:pPr>
      <w:r w:rsidRPr="00D31BA4">
        <w:rPr>
          <w:sz w:val="28"/>
          <w:szCs w:val="28"/>
        </w:rPr>
        <w:t xml:space="preserve">Численность </w:t>
      </w:r>
      <w:r w:rsidR="00833334" w:rsidRPr="00D31BA4">
        <w:rPr>
          <w:sz w:val="28"/>
          <w:szCs w:val="28"/>
        </w:rPr>
        <w:t xml:space="preserve">постоянного населения (среднегодовая) </w:t>
      </w:r>
      <w:r w:rsidRPr="00D31BA4">
        <w:rPr>
          <w:sz w:val="28"/>
          <w:szCs w:val="28"/>
        </w:rPr>
        <w:t>по данным органов статистики в 201</w:t>
      </w:r>
      <w:r w:rsidR="007570C6">
        <w:rPr>
          <w:sz w:val="28"/>
          <w:szCs w:val="28"/>
        </w:rPr>
        <w:t>7 году составила 29,689</w:t>
      </w:r>
      <w:r w:rsidRPr="00D31BA4">
        <w:rPr>
          <w:sz w:val="28"/>
          <w:szCs w:val="28"/>
        </w:rPr>
        <w:t xml:space="preserve"> тыс. человек, которая к уровню 201</w:t>
      </w:r>
      <w:r w:rsidR="007570C6">
        <w:rPr>
          <w:sz w:val="28"/>
          <w:szCs w:val="28"/>
        </w:rPr>
        <w:t>6 года составила 101,3</w:t>
      </w:r>
      <w:r w:rsidRPr="00D31BA4">
        <w:rPr>
          <w:sz w:val="28"/>
          <w:szCs w:val="28"/>
        </w:rPr>
        <w:t>%. В 201</w:t>
      </w:r>
      <w:r w:rsidR="007570C6">
        <w:rPr>
          <w:sz w:val="28"/>
          <w:szCs w:val="28"/>
        </w:rPr>
        <w:t>8</w:t>
      </w:r>
      <w:r w:rsidRPr="00D31BA4">
        <w:rPr>
          <w:sz w:val="28"/>
          <w:szCs w:val="28"/>
        </w:rPr>
        <w:t xml:space="preserve"> году ожидается</w:t>
      </w:r>
      <w:r w:rsidR="007570C6">
        <w:rPr>
          <w:sz w:val="28"/>
          <w:szCs w:val="28"/>
        </w:rPr>
        <w:t xml:space="preserve"> 30,132 тыс. </w:t>
      </w:r>
      <w:proofErr w:type="gramStart"/>
      <w:r w:rsidR="007570C6">
        <w:rPr>
          <w:sz w:val="28"/>
          <w:szCs w:val="28"/>
        </w:rPr>
        <w:t>человек,  в</w:t>
      </w:r>
      <w:proofErr w:type="gramEnd"/>
      <w:r w:rsidR="007570C6">
        <w:rPr>
          <w:sz w:val="28"/>
          <w:szCs w:val="28"/>
        </w:rPr>
        <w:t xml:space="preserve"> 2019</w:t>
      </w:r>
      <w:r w:rsidR="00833334" w:rsidRPr="00D31BA4">
        <w:rPr>
          <w:sz w:val="28"/>
          <w:szCs w:val="28"/>
        </w:rPr>
        <w:t xml:space="preserve"> го</w:t>
      </w:r>
      <w:r w:rsidR="007570C6">
        <w:rPr>
          <w:sz w:val="28"/>
          <w:szCs w:val="28"/>
        </w:rPr>
        <w:t xml:space="preserve">ду </w:t>
      </w:r>
      <w:r w:rsidR="00A84456">
        <w:rPr>
          <w:sz w:val="28"/>
          <w:szCs w:val="28"/>
        </w:rPr>
        <w:t>–</w:t>
      </w:r>
      <w:r w:rsidR="007570C6">
        <w:rPr>
          <w:sz w:val="28"/>
          <w:szCs w:val="28"/>
        </w:rPr>
        <w:t xml:space="preserve"> </w:t>
      </w:r>
      <w:r w:rsidR="00A84456">
        <w:rPr>
          <w:sz w:val="28"/>
          <w:szCs w:val="28"/>
        </w:rPr>
        <w:t xml:space="preserve">30,569 </w:t>
      </w:r>
      <w:proofErr w:type="spellStart"/>
      <w:r w:rsidR="00A84456">
        <w:rPr>
          <w:sz w:val="28"/>
          <w:szCs w:val="28"/>
        </w:rPr>
        <w:t>тыс.человек</w:t>
      </w:r>
      <w:proofErr w:type="spellEnd"/>
      <w:r w:rsidR="00A84456">
        <w:rPr>
          <w:sz w:val="28"/>
          <w:szCs w:val="28"/>
        </w:rPr>
        <w:t>, в 2020</w:t>
      </w:r>
      <w:r w:rsidR="00833334" w:rsidRPr="00D31BA4">
        <w:rPr>
          <w:sz w:val="28"/>
          <w:szCs w:val="28"/>
        </w:rPr>
        <w:t xml:space="preserve"> году </w:t>
      </w:r>
      <w:r w:rsidR="00A84456">
        <w:rPr>
          <w:sz w:val="28"/>
          <w:szCs w:val="28"/>
        </w:rPr>
        <w:t>–</w:t>
      </w:r>
      <w:r w:rsidR="00833334" w:rsidRPr="00D31BA4">
        <w:rPr>
          <w:sz w:val="28"/>
          <w:szCs w:val="28"/>
        </w:rPr>
        <w:t xml:space="preserve"> </w:t>
      </w:r>
      <w:r w:rsidR="00A84456">
        <w:rPr>
          <w:sz w:val="28"/>
          <w:szCs w:val="28"/>
        </w:rPr>
        <w:t xml:space="preserve">30,997 </w:t>
      </w:r>
      <w:proofErr w:type="spellStart"/>
      <w:r w:rsidR="00A84456">
        <w:rPr>
          <w:sz w:val="28"/>
          <w:szCs w:val="28"/>
        </w:rPr>
        <w:t>тыс.человек</w:t>
      </w:r>
      <w:proofErr w:type="spellEnd"/>
      <w:r w:rsidR="00A84456">
        <w:rPr>
          <w:sz w:val="28"/>
          <w:szCs w:val="28"/>
        </w:rPr>
        <w:t>.</w:t>
      </w:r>
      <w:r w:rsidRPr="00D31BA4">
        <w:rPr>
          <w:sz w:val="28"/>
          <w:szCs w:val="28"/>
        </w:rPr>
        <w:t xml:space="preserve"> Увеличение численности населения происходит за счет миграционного прироста, чему способствуют удобное географическое расположение </w:t>
      </w:r>
      <w:r w:rsidRPr="00D31BA4">
        <w:rPr>
          <w:sz w:val="28"/>
          <w:szCs w:val="28"/>
        </w:rPr>
        <w:lastRenderedPageBreak/>
        <w:t>поселения, благоприятные климатические условия и комфортные условия проживания.</w:t>
      </w:r>
    </w:p>
    <w:p w:rsidR="00833334" w:rsidRPr="00D31BA4" w:rsidRDefault="00A84456" w:rsidP="008336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занятых в экономике (среднегодовая) составила к оценке 2017 года 5,154 </w:t>
      </w:r>
      <w:proofErr w:type="spellStart"/>
      <w:proofErr w:type="gramStart"/>
      <w:r>
        <w:rPr>
          <w:sz w:val="28"/>
          <w:szCs w:val="28"/>
        </w:rPr>
        <w:t>тыс.человек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или 102,4% к отчету 2016 года. В 2018</w:t>
      </w:r>
      <w:r w:rsidR="000E11B6" w:rsidRPr="00D31BA4">
        <w:rPr>
          <w:sz w:val="28"/>
          <w:szCs w:val="28"/>
        </w:rPr>
        <w:t xml:space="preserve"> году численность занятых в эко</w:t>
      </w:r>
      <w:r>
        <w:rPr>
          <w:sz w:val="28"/>
          <w:szCs w:val="28"/>
        </w:rPr>
        <w:t>номике (среднегодовая) планируется 5,168 тыс. человек.</w:t>
      </w:r>
      <w:r w:rsidR="000D6A23" w:rsidRPr="00D31BA4">
        <w:rPr>
          <w:sz w:val="28"/>
          <w:szCs w:val="28"/>
        </w:rPr>
        <w:t xml:space="preserve"> </w:t>
      </w:r>
      <w:r>
        <w:rPr>
          <w:sz w:val="28"/>
          <w:szCs w:val="28"/>
        </w:rPr>
        <w:t>На 2019</w:t>
      </w:r>
      <w:r w:rsidR="00A32532" w:rsidRPr="00D31BA4">
        <w:rPr>
          <w:sz w:val="28"/>
          <w:szCs w:val="28"/>
        </w:rPr>
        <w:t xml:space="preserve"> год планируется </w:t>
      </w:r>
      <w:r>
        <w:rPr>
          <w:sz w:val="28"/>
          <w:szCs w:val="28"/>
        </w:rPr>
        <w:t xml:space="preserve">5,176 </w:t>
      </w:r>
      <w:proofErr w:type="spellStart"/>
      <w:r>
        <w:rPr>
          <w:sz w:val="28"/>
          <w:szCs w:val="28"/>
        </w:rPr>
        <w:t>тыс.человек</w:t>
      </w:r>
      <w:proofErr w:type="spellEnd"/>
      <w:r>
        <w:rPr>
          <w:sz w:val="28"/>
          <w:szCs w:val="28"/>
        </w:rPr>
        <w:t xml:space="preserve">, на 2020 год планируется 5,217 </w:t>
      </w:r>
      <w:proofErr w:type="spellStart"/>
      <w:r>
        <w:rPr>
          <w:sz w:val="28"/>
          <w:szCs w:val="28"/>
        </w:rPr>
        <w:t>тыс.человек</w:t>
      </w:r>
      <w:proofErr w:type="spellEnd"/>
      <w:r>
        <w:rPr>
          <w:sz w:val="28"/>
          <w:szCs w:val="28"/>
        </w:rPr>
        <w:t>.</w:t>
      </w:r>
    </w:p>
    <w:p w:rsidR="008336A1" w:rsidRPr="00D31BA4" w:rsidRDefault="00FA325A" w:rsidP="008336A1">
      <w:pPr>
        <w:ind w:firstLine="709"/>
        <w:jc w:val="both"/>
        <w:rPr>
          <w:color w:val="000000"/>
          <w:sz w:val="28"/>
          <w:szCs w:val="28"/>
        </w:rPr>
      </w:pPr>
      <w:r w:rsidRPr="00D31BA4">
        <w:rPr>
          <w:sz w:val="28"/>
          <w:szCs w:val="28"/>
        </w:rPr>
        <w:t>Среднегодовой у</w:t>
      </w:r>
      <w:r w:rsidR="008336A1" w:rsidRPr="00D31BA4">
        <w:rPr>
          <w:sz w:val="28"/>
          <w:szCs w:val="28"/>
        </w:rPr>
        <w:t>ровень регистрируемой безработицы в оценке 201</w:t>
      </w:r>
      <w:r w:rsidR="00A84456">
        <w:rPr>
          <w:sz w:val="28"/>
          <w:szCs w:val="28"/>
        </w:rPr>
        <w:t>7</w:t>
      </w:r>
      <w:r w:rsidR="008336A1" w:rsidRPr="00D31BA4">
        <w:rPr>
          <w:sz w:val="28"/>
          <w:szCs w:val="28"/>
        </w:rPr>
        <w:t xml:space="preserve"> года составил 0,</w:t>
      </w:r>
      <w:r w:rsidR="00A84456">
        <w:rPr>
          <w:sz w:val="28"/>
          <w:szCs w:val="28"/>
        </w:rPr>
        <w:t>2</w:t>
      </w:r>
      <w:r w:rsidR="008336A1" w:rsidRPr="00D31BA4">
        <w:rPr>
          <w:sz w:val="28"/>
          <w:szCs w:val="28"/>
        </w:rPr>
        <w:t>% к численности трудоспособного населения в трудоспособно</w:t>
      </w:r>
      <w:r w:rsidRPr="00D31BA4">
        <w:rPr>
          <w:sz w:val="28"/>
          <w:szCs w:val="28"/>
        </w:rPr>
        <w:t>м возрасте, и в</w:t>
      </w:r>
      <w:r w:rsidR="00A84456">
        <w:rPr>
          <w:sz w:val="28"/>
          <w:szCs w:val="28"/>
        </w:rPr>
        <w:t xml:space="preserve"> сравнении с 2016</w:t>
      </w:r>
      <w:r w:rsidR="008336A1" w:rsidRPr="00D31BA4">
        <w:rPr>
          <w:sz w:val="28"/>
          <w:szCs w:val="28"/>
        </w:rPr>
        <w:t xml:space="preserve"> годом не изменился.</w:t>
      </w:r>
      <w:r w:rsidR="00A84456">
        <w:rPr>
          <w:sz w:val="28"/>
          <w:szCs w:val="28"/>
        </w:rPr>
        <w:t xml:space="preserve"> В 2018, 2019 и 2020</w:t>
      </w:r>
      <w:r w:rsidRPr="00D31BA4">
        <w:rPr>
          <w:sz w:val="28"/>
          <w:szCs w:val="28"/>
        </w:rPr>
        <w:t xml:space="preserve"> го</w:t>
      </w:r>
      <w:r w:rsidR="00A84456">
        <w:rPr>
          <w:sz w:val="28"/>
          <w:szCs w:val="28"/>
        </w:rPr>
        <w:t>дах он планируется в размере 0,2</w:t>
      </w:r>
      <w:r w:rsidRPr="00D31BA4">
        <w:rPr>
          <w:sz w:val="28"/>
          <w:szCs w:val="28"/>
        </w:rPr>
        <w:t>%.</w:t>
      </w:r>
      <w:r w:rsidR="008336A1" w:rsidRPr="00D31BA4">
        <w:rPr>
          <w:sz w:val="28"/>
          <w:szCs w:val="28"/>
        </w:rPr>
        <w:t xml:space="preserve"> </w:t>
      </w:r>
      <w:r w:rsidR="008336A1" w:rsidRPr="00D31BA4">
        <w:rPr>
          <w:color w:val="000000"/>
          <w:sz w:val="28"/>
          <w:szCs w:val="28"/>
        </w:rPr>
        <w:t>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</w:t>
      </w:r>
      <w:r w:rsidR="00A84456">
        <w:rPr>
          <w:color w:val="000000"/>
          <w:sz w:val="28"/>
          <w:szCs w:val="28"/>
        </w:rPr>
        <w:t>инг вакансий рабочих мест.</w:t>
      </w:r>
    </w:p>
    <w:p w:rsidR="00FA325A" w:rsidRPr="00D31BA4" w:rsidRDefault="00FA325A" w:rsidP="008336A1">
      <w:pPr>
        <w:ind w:firstLine="709"/>
        <w:jc w:val="both"/>
        <w:rPr>
          <w:color w:val="000000"/>
        </w:rPr>
      </w:pPr>
    </w:p>
    <w:p w:rsidR="008336A1" w:rsidRPr="00D31BA4" w:rsidRDefault="008336A1" w:rsidP="008336A1">
      <w:pPr>
        <w:rPr>
          <w:sz w:val="28"/>
        </w:rPr>
      </w:pPr>
    </w:p>
    <w:p w:rsidR="008336A1" w:rsidRPr="00DF6CF2" w:rsidRDefault="008336A1" w:rsidP="008336A1">
      <w:pPr>
        <w:rPr>
          <w:sz w:val="28"/>
          <w:highlight w:val="yellow"/>
        </w:rPr>
      </w:pPr>
    </w:p>
    <w:p w:rsidR="00A84456" w:rsidRDefault="00A84456" w:rsidP="008336A1">
      <w:pPr>
        <w:rPr>
          <w:sz w:val="28"/>
        </w:rPr>
      </w:pPr>
      <w:r>
        <w:rPr>
          <w:sz w:val="28"/>
        </w:rPr>
        <w:t xml:space="preserve">Начальник финансово-экономического отдела </w:t>
      </w:r>
    </w:p>
    <w:p w:rsidR="008336A1" w:rsidRDefault="00A84456" w:rsidP="008336A1">
      <w:pPr>
        <w:rPr>
          <w:sz w:val="28"/>
        </w:rPr>
      </w:pPr>
      <w:proofErr w:type="spellStart"/>
      <w:r>
        <w:rPr>
          <w:sz w:val="28"/>
        </w:rPr>
        <w:t>Новотитаровского</w:t>
      </w:r>
      <w:proofErr w:type="spellEnd"/>
      <w:r>
        <w:rPr>
          <w:sz w:val="28"/>
        </w:rPr>
        <w:t xml:space="preserve"> сельского </w:t>
      </w:r>
      <w:proofErr w:type="gramStart"/>
      <w:r>
        <w:rPr>
          <w:sz w:val="28"/>
        </w:rPr>
        <w:t>поселения</w:t>
      </w:r>
      <w:r w:rsidR="008336A1" w:rsidRPr="00DF6CF2">
        <w:rPr>
          <w:sz w:val="28"/>
        </w:rPr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А.А. Кожевникова</w:t>
      </w:r>
      <w:r w:rsidR="008336A1" w:rsidRPr="00DF6CF2">
        <w:rPr>
          <w:sz w:val="28"/>
        </w:rPr>
        <w:t xml:space="preserve">                                                                  </w:t>
      </w:r>
      <w:r w:rsidR="008336A1" w:rsidRPr="00DF6CF2">
        <w:rPr>
          <w:sz w:val="28"/>
        </w:rPr>
        <w:tab/>
      </w:r>
    </w:p>
    <w:p w:rsidR="008336A1" w:rsidRDefault="008336A1" w:rsidP="008336A1">
      <w:pPr>
        <w:jc w:val="both"/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1"/>
    <w:rsid w:val="00036E91"/>
    <w:rsid w:val="00077EE2"/>
    <w:rsid w:val="000B0F2B"/>
    <w:rsid w:val="000D6A23"/>
    <w:rsid w:val="000E11B6"/>
    <w:rsid w:val="00105C5A"/>
    <w:rsid w:val="00182058"/>
    <w:rsid w:val="001F279A"/>
    <w:rsid w:val="001F7975"/>
    <w:rsid w:val="002127B6"/>
    <w:rsid w:val="002F4F9B"/>
    <w:rsid w:val="0032062C"/>
    <w:rsid w:val="004359C6"/>
    <w:rsid w:val="00455A92"/>
    <w:rsid w:val="004A254C"/>
    <w:rsid w:val="004F3077"/>
    <w:rsid w:val="004F5DE2"/>
    <w:rsid w:val="00524FB1"/>
    <w:rsid w:val="00571BB6"/>
    <w:rsid w:val="00644D7A"/>
    <w:rsid w:val="0066544B"/>
    <w:rsid w:val="007570C6"/>
    <w:rsid w:val="007E7D70"/>
    <w:rsid w:val="007F3D42"/>
    <w:rsid w:val="00833334"/>
    <w:rsid w:val="008336A1"/>
    <w:rsid w:val="008C120B"/>
    <w:rsid w:val="00936901"/>
    <w:rsid w:val="00976983"/>
    <w:rsid w:val="009819F6"/>
    <w:rsid w:val="00983ABA"/>
    <w:rsid w:val="009A62BA"/>
    <w:rsid w:val="00A067E1"/>
    <w:rsid w:val="00A24169"/>
    <w:rsid w:val="00A32532"/>
    <w:rsid w:val="00A72E96"/>
    <w:rsid w:val="00A75DE9"/>
    <w:rsid w:val="00A84456"/>
    <w:rsid w:val="00AC46B9"/>
    <w:rsid w:val="00AE670E"/>
    <w:rsid w:val="00B10C99"/>
    <w:rsid w:val="00B37388"/>
    <w:rsid w:val="00BA7082"/>
    <w:rsid w:val="00BF33AA"/>
    <w:rsid w:val="00BF4F0C"/>
    <w:rsid w:val="00C727BA"/>
    <w:rsid w:val="00C75663"/>
    <w:rsid w:val="00CC0B1F"/>
    <w:rsid w:val="00D22189"/>
    <w:rsid w:val="00D237CA"/>
    <w:rsid w:val="00D31BA4"/>
    <w:rsid w:val="00E17E64"/>
    <w:rsid w:val="00E93F36"/>
    <w:rsid w:val="00F93B7E"/>
    <w:rsid w:val="00F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2AF00-EA58-49CD-9701-8E53D2DA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5</cp:revision>
  <dcterms:created xsi:type="dcterms:W3CDTF">2017-11-28T06:31:00Z</dcterms:created>
  <dcterms:modified xsi:type="dcterms:W3CDTF">2017-11-28T08:32:00Z</dcterms:modified>
</cp:coreProperties>
</file>