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0A" w:rsidRDefault="00B2580A" w:rsidP="00B2580A">
      <w:pPr>
        <w:jc w:val="center"/>
        <w:rPr>
          <w:sz w:val="28"/>
          <w:szCs w:val="28"/>
        </w:rPr>
      </w:pPr>
      <w:r w:rsidRPr="000C1F78">
        <w:rPr>
          <w:sz w:val="28"/>
          <w:szCs w:val="28"/>
        </w:rPr>
        <w:t>ИЗВЕЩЕНИЕ</w:t>
      </w:r>
    </w:p>
    <w:p w:rsidR="00B2580A" w:rsidRDefault="00B2580A" w:rsidP="00B2580A">
      <w:pPr>
        <w:jc w:val="center"/>
        <w:rPr>
          <w:sz w:val="28"/>
          <w:szCs w:val="28"/>
        </w:rPr>
      </w:pPr>
    </w:p>
    <w:p w:rsidR="00B2580A" w:rsidRDefault="00B2580A" w:rsidP="00B2580A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39.18 Земельного кодекса РФ извещает жителей о наличии земельного участка</w:t>
      </w:r>
      <w:r>
        <w:rPr>
          <w:sz w:val="28"/>
          <w:szCs w:val="28"/>
        </w:rPr>
        <w:t xml:space="preserve">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ения </w:t>
      </w:r>
      <w:r w:rsidRPr="000C1F78">
        <w:rPr>
          <w:sz w:val="28"/>
          <w:szCs w:val="28"/>
        </w:rPr>
        <w:t xml:space="preserve"> </w:t>
      </w:r>
      <w:r>
        <w:rPr>
          <w:sz w:val="28"/>
          <w:szCs w:val="28"/>
        </w:rPr>
        <w:t>в  собственность</w:t>
      </w:r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с кадастровым номером 23:07:0201201:37</w:t>
      </w:r>
      <w:r w:rsidR="00673F7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Новотитаровская</w:t>
      </w:r>
      <w:proofErr w:type="spellEnd"/>
      <w:r>
        <w:rPr>
          <w:sz w:val="28"/>
          <w:szCs w:val="28"/>
        </w:rPr>
        <w:t xml:space="preserve">,                           ул. Нахимова, </w:t>
      </w:r>
      <w:r w:rsidR="00673F72">
        <w:rPr>
          <w:sz w:val="28"/>
          <w:szCs w:val="28"/>
        </w:rPr>
        <w:t xml:space="preserve">26, </w:t>
      </w:r>
      <w:r w:rsidRPr="000C1F7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100</w:t>
      </w:r>
      <w:r w:rsidR="00673F7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м., категория земель - земли населенных пунктов, вид разрешенного использования: </w:t>
      </w:r>
      <w:r w:rsidR="00673F72">
        <w:rPr>
          <w:sz w:val="28"/>
          <w:szCs w:val="28"/>
        </w:rPr>
        <w:t>отдельно стоящие усадебные жилые дома</w:t>
      </w:r>
      <w:r>
        <w:rPr>
          <w:sz w:val="28"/>
          <w:szCs w:val="28"/>
        </w:rPr>
        <w:t>.</w:t>
      </w:r>
    </w:p>
    <w:p w:rsidR="00B2580A" w:rsidRDefault="00B2580A" w:rsidP="00B2580A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B2580A" w:rsidRDefault="00B2580A" w:rsidP="00B2580A">
      <w:pPr>
        <w:ind w:firstLine="567"/>
        <w:jc w:val="both"/>
        <w:rPr>
          <w:sz w:val="28"/>
          <w:szCs w:val="28"/>
        </w:rPr>
      </w:pPr>
    </w:p>
    <w:p w:rsidR="00B2580A" w:rsidRPr="000C1F78" w:rsidRDefault="00B2580A" w:rsidP="00B2580A">
      <w:pPr>
        <w:ind w:firstLine="709"/>
        <w:jc w:val="both"/>
        <w:rPr>
          <w:sz w:val="28"/>
          <w:szCs w:val="28"/>
        </w:rPr>
      </w:pPr>
    </w:p>
    <w:p w:rsidR="00B2580A" w:rsidRPr="000C1F78" w:rsidRDefault="00B2580A" w:rsidP="00B2580A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B2580A" w:rsidRPr="000C1F78" w:rsidRDefault="00B2580A" w:rsidP="00B2580A">
      <w:pPr>
        <w:jc w:val="both"/>
        <w:rPr>
          <w:sz w:val="28"/>
          <w:szCs w:val="28"/>
        </w:rPr>
      </w:pPr>
      <w:bookmarkStart w:id="0" w:name="_GoBack"/>
      <w:bookmarkEnd w:id="0"/>
    </w:p>
    <w:p w:rsidR="00B2580A" w:rsidRDefault="00B2580A" w:rsidP="00B2580A"/>
    <w:p w:rsidR="004F413F" w:rsidRDefault="004F413F"/>
    <w:sectPr w:rsidR="004F413F" w:rsidSect="00F47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0A"/>
    <w:rsid w:val="004F413F"/>
    <w:rsid w:val="00673F72"/>
    <w:rsid w:val="00B2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2</cp:revision>
  <cp:lastPrinted>2015-12-18T10:41:00Z</cp:lastPrinted>
  <dcterms:created xsi:type="dcterms:W3CDTF">2015-11-10T13:05:00Z</dcterms:created>
  <dcterms:modified xsi:type="dcterms:W3CDTF">2015-12-18T10:48:00Z</dcterms:modified>
</cp:coreProperties>
</file>