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021F" w:rsidRDefault="001F18CC" w:rsidP="0019021F">
      <w:pPr>
        <w:jc w:val="center"/>
        <w:rPr>
          <w:sz w:val="24"/>
          <w:szCs w:val="24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1F" w:rsidRDefault="00FB5F01" w:rsidP="0019021F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19021F" w:rsidRDefault="00FB5F01" w:rsidP="0019021F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19021F" w:rsidRDefault="0019021F" w:rsidP="0019021F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</w:p>
    <w:p w:rsidR="0019021F" w:rsidRDefault="00FB5F01" w:rsidP="0019021F">
      <w:pPr>
        <w:tabs>
          <w:tab w:val="left" w:pos="1134"/>
        </w:tabs>
        <w:jc w:val="center"/>
        <w:rPr>
          <w:sz w:val="24"/>
          <w:szCs w:val="22"/>
          <w:lang w:eastAsia="ru-RU"/>
        </w:rPr>
      </w:pPr>
      <w:r>
        <w:rPr>
          <w:b/>
          <w:bCs/>
          <w:sz w:val="32"/>
          <w:szCs w:val="32"/>
        </w:rPr>
        <w:t>ПОСТАНОВЛЕНИЕ</w:t>
      </w:r>
    </w:p>
    <w:p w:rsidR="0019021F" w:rsidRDefault="00FB5F01" w:rsidP="0019021F">
      <w:pPr>
        <w:ind w:firstLine="284"/>
        <w:rPr>
          <w:sz w:val="24"/>
          <w:szCs w:val="22"/>
        </w:rPr>
      </w:pPr>
      <w:r>
        <w:rPr>
          <w:sz w:val="28"/>
          <w:szCs w:val="28"/>
        </w:rPr>
        <w:t>от 29.08.2023                                                                                      № 965</w:t>
      </w:r>
    </w:p>
    <w:p w:rsidR="0019021F" w:rsidRDefault="00FB5F01" w:rsidP="0019021F">
      <w:pPr>
        <w:ind w:right="27"/>
        <w:jc w:val="center"/>
        <w:rPr>
          <w:sz w:val="24"/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691521" w:rsidRDefault="00FB5F0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B17753" w:rsidRDefault="00FB5F0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от </w:t>
      </w:r>
      <w:bookmarkStart w:id="1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</w:t>
      </w:r>
      <w:r>
        <w:rPr>
          <w:b/>
          <w:bCs/>
          <w:color w:val="000000"/>
          <w:spacing w:val="2"/>
          <w:sz w:val="28"/>
          <w:szCs w:val="28"/>
        </w:rPr>
        <w:t>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p w:rsidR="00B17753" w:rsidRDefault="00B17753">
      <w:pPr>
        <w:jc w:val="center"/>
        <w:rPr>
          <w:b/>
          <w:sz w:val="28"/>
          <w:szCs w:val="28"/>
        </w:rPr>
      </w:pPr>
    </w:p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FB5F01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</w:t>
      </w:r>
      <w:r>
        <w:rPr>
          <w:color w:val="000000"/>
          <w:sz w:val="28"/>
          <w:szCs w:val="28"/>
        </w:rPr>
        <w:t xml:space="preserve">ельского поселения </w:t>
      </w:r>
    </w:p>
    <w:p w:rsidR="00B17753" w:rsidRDefault="00FB5F01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FB5F01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FB5F01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</w:t>
      </w:r>
      <w:r>
        <w:rPr>
          <w:color w:val="000000"/>
          <w:spacing w:val="2"/>
          <w:sz w:val="28"/>
          <w:szCs w:val="28"/>
        </w:rPr>
        <w:t>«Перечень программных мероприятий» изложить в следующей редакции (прилагается).</w:t>
      </w:r>
    </w:p>
    <w:p w:rsidR="00B17753" w:rsidRDefault="00FB5F01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</w:t>
      </w:r>
      <w:r>
        <w:rPr>
          <w:sz w:val="28"/>
          <w:szCs w:val="28"/>
        </w:rPr>
        <w:t>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E30647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B17753" w:rsidRDefault="00FB5F01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FB5F01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</w:t>
      </w:r>
      <w:r>
        <w:rPr>
          <w:color w:val="000000"/>
          <w:sz w:val="28"/>
          <w:szCs w:val="28"/>
        </w:rPr>
        <w:t>ения (</w:t>
      </w:r>
      <w:r w:rsidR="009219A7">
        <w:rPr>
          <w:color w:val="000000"/>
          <w:sz w:val="28"/>
          <w:szCs w:val="28"/>
        </w:rPr>
        <w:t>Васильченко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FB5F01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2F163A" w:rsidRDefault="002F163A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2F163A" w:rsidRDefault="00FB5F01" w:rsidP="002F163A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2F163A" w:rsidRDefault="00B17753" w:rsidP="004D6C74">
      <w:pPr>
        <w:shd w:val="clear" w:color="auto" w:fill="FFFFFF"/>
        <w:ind w:left="29"/>
        <w:rPr>
          <w:b/>
          <w:sz w:val="34"/>
          <w:szCs w:val="34"/>
        </w:rPr>
        <w:sectPr w:rsidR="002F163A" w:rsidSect="004D6C74">
          <w:footnotePr>
            <w:pos w:val="beneathText"/>
          </w:footnotePr>
          <w:pgSz w:w="11906" w:h="16838"/>
          <w:pgMar w:top="426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2"/>
      <w:r w:rsidR="00892ED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 w:rsidR="00FB5F01">
        <w:rPr>
          <w:color w:val="000000"/>
          <w:spacing w:val="-1"/>
          <w:sz w:val="28"/>
          <w:szCs w:val="28"/>
        </w:rPr>
        <w:t xml:space="preserve">           </w:t>
      </w:r>
      <w:r w:rsidR="004D6C74">
        <w:rPr>
          <w:color w:val="000000"/>
          <w:spacing w:val="-1"/>
          <w:sz w:val="28"/>
          <w:szCs w:val="28"/>
        </w:rPr>
        <w:t xml:space="preserve">  </w:t>
      </w:r>
      <w:r w:rsidR="00FB5F01">
        <w:rPr>
          <w:color w:val="000000"/>
          <w:spacing w:val="-1"/>
          <w:sz w:val="28"/>
          <w:szCs w:val="28"/>
        </w:rPr>
        <w:t xml:space="preserve">                         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 w:rsidR="00FB5F01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RDefault="00FB5F01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lastRenderedPageBreak/>
        <w:t>ПРИЛОЖЕНИЕ</w:t>
      </w:r>
    </w:p>
    <w:p w:rsidR="00FF1619" w:rsidRPr="002040BC" w:rsidRDefault="00FB5F01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к постановлению администрации Новотитаровского сельского </w:t>
      </w:r>
      <w:r w:rsidRPr="002040BC">
        <w:rPr>
          <w:color w:val="00000A"/>
          <w:kern w:val="0"/>
          <w:sz w:val="28"/>
          <w:szCs w:val="28"/>
          <w:lang w:eastAsia="ar-SA"/>
        </w:rPr>
        <w:t>поселения Динского района</w:t>
      </w:r>
    </w:p>
    <w:p w:rsidR="00FF1619" w:rsidRPr="002040BC" w:rsidRDefault="00FB5F01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от </w:t>
      </w:r>
      <w:r w:rsidR="0042799F">
        <w:rPr>
          <w:color w:val="00000A"/>
          <w:kern w:val="0"/>
          <w:sz w:val="28"/>
          <w:szCs w:val="28"/>
          <w:lang w:eastAsia="ar-SA"/>
        </w:rPr>
        <w:t>29.08.2023</w:t>
      </w:r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42799F">
        <w:rPr>
          <w:color w:val="00000A"/>
          <w:kern w:val="0"/>
          <w:sz w:val="28"/>
          <w:szCs w:val="28"/>
          <w:lang w:eastAsia="ar-SA"/>
        </w:rPr>
        <w:t>965</w:t>
      </w:r>
    </w:p>
    <w:p w:rsidR="00FF1619" w:rsidRPr="002040BC" w:rsidRDefault="00FF1619" w:rsidP="00E967F8">
      <w:pPr>
        <w:tabs>
          <w:tab w:val="left" w:pos="567"/>
        </w:tabs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RDefault="00FB5F01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RDefault="00FB5F01" w:rsidP="00F41F44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="00F41F44" w:rsidRPr="002040BC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RDefault="00391251" w:rsidP="00391251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RDefault="00FB5F01" w:rsidP="00F41F44">
      <w:pPr>
        <w:widowControl/>
        <w:autoSpaceDE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 xml:space="preserve">Перечень </w:t>
      </w: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программных мероприятий</w:t>
      </w:r>
    </w:p>
    <w:p w:rsidR="00391251" w:rsidRPr="002040BC" w:rsidRDefault="00391251" w:rsidP="00391251">
      <w:pPr>
        <w:widowControl/>
        <w:autoSpaceDE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74"/>
        <w:gridCol w:w="7"/>
      </w:tblGrid>
      <w:tr w:rsidR="00447EE5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 w:rsidRDefault="00FB5F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 w:rsidRDefault="00FB5F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 w:rsidRDefault="00FB5F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7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447EE5" w:rsidTr="00AB2CC6">
        <w:trPr>
          <w:gridAfter w:val="1"/>
          <w:wAfter w:w="7" w:type="dxa"/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RDefault="00FB5F01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FB5F01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FB5F01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RDefault="00FB5F01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FB5F01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FB5F01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газоснабжения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="004E3509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6</w:t>
            </w: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</w:t>
            </w:r>
            <w:r w:rsidR="00D74526"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FB5F01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FB5F01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4E350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265</w:t>
            </w:r>
            <w:r w:rsidR="00A9604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FB5F01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FB5F01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Строительство наружного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RDefault="00FB5F01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Врезка подземного газопровода (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dn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90 мм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dn</w:t>
            </w:r>
            <w:r w:rsidR="008C228A" w:rsidRP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225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мм, 0,35 Мпа)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RDefault="00FB5F01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AB2CC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RDefault="00FB5F01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AB2CC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Default="00AB2CC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AB2CC6" w:rsidRPr="00AB2CC6" w:rsidRDefault="00FB5F01" w:rsidP="00AB2CC6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RDefault="00690192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  <w:r w:rsidR="00935396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11</w:t>
            </w:r>
            <w:r w:rsidR="0078096E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290,1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 документации</w:t>
            </w:r>
            <w:r w:rsidR="00DF7BF5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Экспертиза проектной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2221</w:t>
            </w:r>
            <w:r w:rsidR="00E51F0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="009F2591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рокладка трубоп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="009F2591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  <w:r w:rsidR="0023640F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2149,9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30AF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Модернизация,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8444EE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444E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3512,1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130AFE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8444EE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Pr="008444EE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90659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90659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349</w:t>
            </w:r>
            <w:r w:rsidR="003177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FB5F01" w:rsidP="002D4379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мероприятий по обеспечению в целях жилищного строительства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 w:rsidR="00EB146D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29756,2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Проект водоснабжения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микрорайона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FB5F0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FB5F0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объекта «В</w:t>
            </w: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одоснабжени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28268,3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1F538B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1F538B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1F538B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RDefault="00FB5F01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1487,9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FB5F01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FB5F01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FB5F01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8444EE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85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</w:t>
            </w:r>
            <w:r w:rsidR="00D74526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</w:t>
            </w:r>
            <w:r w:rsidR="006A50F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61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850,7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ливневой канализации</w:t>
            </w:r>
            <w:r w:rsidR="00F0609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DB666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469</w:t>
            </w:r>
            <w:r w:rsidR="009E79F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DB666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149,3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FB5F01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EB146D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</w:t>
            </w: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FB5F01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канализации от </w:t>
            </w:r>
            <w:r w:rsidR="00254E9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д.52/13 по ул. Кузнечная до д. 25 по ул. Коммунаров, по ул. Коммунаров от </w:t>
            </w:r>
            <w:r w:rsidR="00254E9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RDefault="00FB5F01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FB5F01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Default="00FB5F01" w:rsidP="00FF32A2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FF32A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бустройство системы </w:t>
            </w:r>
            <w:r w:rsidRPr="00FF32A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RDefault="00FB5F01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FF32A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FF32A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Default="00FB5F01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RDefault="00FB5F01" w:rsidP="00FF32A2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RDefault="00FB5F01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Default="00FB5F01" w:rsidP="00FF32A2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Default="00FB5F01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RDefault="00FB5F01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DB6661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RDefault="00FB5F01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DB6661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Default="00FB5F01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RDefault="00FB5F01" w:rsidP="00FF32A2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RDefault="00FB5F01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447EE5" w:rsidTr="00AB2CC6">
        <w:trPr>
          <w:gridAfter w:val="1"/>
          <w:wAfter w:w="7" w:type="dxa"/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B67CB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RDefault="00FB5F01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RDefault="00FB5F01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34</w:t>
            </w:r>
            <w:r w:rsidR="002B0752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142</w:t>
            </w: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  <w:r w:rsidR="00FF3A7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896,3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FB5F01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8137,6</w:t>
            </w:r>
          </w:p>
        </w:tc>
      </w:tr>
    </w:tbl>
    <w:p w:rsidR="002B0752" w:rsidRDefault="002B0752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B6661" w:rsidRDefault="00DB6661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B6661" w:rsidRDefault="00DB6661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B6661" w:rsidRDefault="00FB5F01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И.о начальника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ЖКХ, транспорта, </w:t>
      </w:r>
    </w:p>
    <w:p w:rsidR="00DB6661" w:rsidRPr="002040BC" w:rsidRDefault="00FB5F01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                                          </w:t>
      </w:r>
      <w:r w:rsidR="00B64C68">
        <w:rPr>
          <w:rFonts w:eastAsia="Calibri"/>
          <w:color w:val="000000"/>
          <w:kern w:val="0"/>
          <w:sz w:val="28"/>
          <w:szCs w:val="28"/>
          <w:lang w:eastAsia="en-US"/>
        </w:rPr>
        <w:t>С.П. Васильченко</w:t>
      </w:r>
    </w:p>
    <w:sectPr w:rsidR="00DB6661" w:rsidRPr="002040BC" w:rsidSect="00AB2CC6">
      <w:headerReference w:type="default" r:id="rId9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01" w:rsidRDefault="00FB5F01">
      <w:r>
        <w:separator/>
      </w:r>
    </w:p>
  </w:endnote>
  <w:endnote w:type="continuationSeparator" w:id="0">
    <w:p w:rsidR="00FB5F01" w:rsidRDefault="00FB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01" w:rsidRDefault="00FB5F01">
      <w:r>
        <w:separator/>
      </w:r>
    </w:p>
  </w:footnote>
  <w:footnote w:type="continuationSeparator" w:id="0">
    <w:p w:rsidR="00FB5F01" w:rsidRDefault="00FB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a"/>
      <w:jc w:val="center"/>
    </w:pPr>
  </w:p>
  <w:p w:rsidR="00386A89" w:rsidRDefault="00FB5F0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F18CC">
      <w:rPr>
        <w:noProof/>
      </w:rPr>
      <w:t>2</w:t>
    </w:r>
    <w:r>
      <w:fldChar w:fldCharType="end"/>
    </w:r>
  </w:p>
  <w:p w:rsidR="00FE58B6" w:rsidRDefault="00FE58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5"/>
    <w:rsid w:val="00090FD5"/>
    <w:rsid w:val="000B4988"/>
    <w:rsid w:val="000B67CB"/>
    <w:rsid w:val="000E7764"/>
    <w:rsid w:val="00123FAF"/>
    <w:rsid w:val="00130AFE"/>
    <w:rsid w:val="0019021F"/>
    <w:rsid w:val="001C669E"/>
    <w:rsid w:val="001E091F"/>
    <w:rsid w:val="001F18CC"/>
    <w:rsid w:val="001F538B"/>
    <w:rsid w:val="002040BC"/>
    <w:rsid w:val="0023640F"/>
    <w:rsid w:val="00254E92"/>
    <w:rsid w:val="00281829"/>
    <w:rsid w:val="002A7C51"/>
    <w:rsid w:val="002B0752"/>
    <w:rsid w:val="002D4379"/>
    <w:rsid w:val="002F163A"/>
    <w:rsid w:val="0030082A"/>
    <w:rsid w:val="0031772D"/>
    <w:rsid w:val="0037475F"/>
    <w:rsid w:val="003824B2"/>
    <w:rsid w:val="00386A89"/>
    <w:rsid w:val="00391251"/>
    <w:rsid w:val="003E34C7"/>
    <w:rsid w:val="003F713D"/>
    <w:rsid w:val="0042799F"/>
    <w:rsid w:val="00447EE5"/>
    <w:rsid w:val="004D6C74"/>
    <w:rsid w:val="004E3509"/>
    <w:rsid w:val="004E7D01"/>
    <w:rsid w:val="004F3E8A"/>
    <w:rsid w:val="00505782"/>
    <w:rsid w:val="00522C77"/>
    <w:rsid w:val="0054476B"/>
    <w:rsid w:val="00572647"/>
    <w:rsid w:val="005A647B"/>
    <w:rsid w:val="00611235"/>
    <w:rsid w:val="00617FED"/>
    <w:rsid w:val="006461C3"/>
    <w:rsid w:val="00690192"/>
    <w:rsid w:val="00691521"/>
    <w:rsid w:val="006A50F8"/>
    <w:rsid w:val="007058B3"/>
    <w:rsid w:val="00717F9D"/>
    <w:rsid w:val="0078096E"/>
    <w:rsid w:val="00793714"/>
    <w:rsid w:val="00797869"/>
    <w:rsid w:val="007A4D6A"/>
    <w:rsid w:val="007A4D84"/>
    <w:rsid w:val="007C5462"/>
    <w:rsid w:val="007C797F"/>
    <w:rsid w:val="00842375"/>
    <w:rsid w:val="008444EE"/>
    <w:rsid w:val="00892ED9"/>
    <w:rsid w:val="00893B7F"/>
    <w:rsid w:val="008C228A"/>
    <w:rsid w:val="008E2F50"/>
    <w:rsid w:val="009058BB"/>
    <w:rsid w:val="0090659C"/>
    <w:rsid w:val="009219A7"/>
    <w:rsid w:val="00935396"/>
    <w:rsid w:val="009E79FA"/>
    <w:rsid w:val="009F2591"/>
    <w:rsid w:val="00A008AB"/>
    <w:rsid w:val="00A16733"/>
    <w:rsid w:val="00A60474"/>
    <w:rsid w:val="00A96046"/>
    <w:rsid w:val="00AB2CC6"/>
    <w:rsid w:val="00AC1B78"/>
    <w:rsid w:val="00AE1CDA"/>
    <w:rsid w:val="00AE7E2D"/>
    <w:rsid w:val="00B17753"/>
    <w:rsid w:val="00B20EB2"/>
    <w:rsid w:val="00B64C68"/>
    <w:rsid w:val="00B957CB"/>
    <w:rsid w:val="00BA6700"/>
    <w:rsid w:val="00BD45E3"/>
    <w:rsid w:val="00C0059B"/>
    <w:rsid w:val="00C240E1"/>
    <w:rsid w:val="00C2796A"/>
    <w:rsid w:val="00CA4E9D"/>
    <w:rsid w:val="00D36891"/>
    <w:rsid w:val="00D67A2B"/>
    <w:rsid w:val="00D74526"/>
    <w:rsid w:val="00D8652A"/>
    <w:rsid w:val="00DB145D"/>
    <w:rsid w:val="00DB6661"/>
    <w:rsid w:val="00DC523D"/>
    <w:rsid w:val="00DC57BE"/>
    <w:rsid w:val="00DF78C7"/>
    <w:rsid w:val="00DF7BF5"/>
    <w:rsid w:val="00E21C47"/>
    <w:rsid w:val="00E27132"/>
    <w:rsid w:val="00E30647"/>
    <w:rsid w:val="00E51F0D"/>
    <w:rsid w:val="00E717F7"/>
    <w:rsid w:val="00E967F8"/>
    <w:rsid w:val="00EA1815"/>
    <w:rsid w:val="00EB146D"/>
    <w:rsid w:val="00EE790A"/>
    <w:rsid w:val="00EF60E8"/>
    <w:rsid w:val="00F06096"/>
    <w:rsid w:val="00F3551B"/>
    <w:rsid w:val="00F41F44"/>
    <w:rsid w:val="00FB5F01"/>
    <w:rsid w:val="00FC1D3B"/>
    <w:rsid w:val="00FE58B6"/>
    <w:rsid w:val="00FF1619"/>
    <w:rsid w:val="00FF32A2"/>
    <w:rsid w:val="00FF3A7C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122E4"/>
    <w:rPr>
      <w:rFonts w:ascii="Calibri" w:eastAsia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122E4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2</cp:revision>
  <cp:lastPrinted>2023-08-29T11:29:00Z</cp:lastPrinted>
  <dcterms:created xsi:type="dcterms:W3CDTF">2023-09-07T11:43:00Z</dcterms:created>
  <dcterms:modified xsi:type="dcterms:W3CDTF">2023-09-07T11:43:00Z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