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17" w:rsidRDefault="000315BE" w:rsidP="00361F17">
      <w:pPr>
        <w:jc w:val="center"/>
        <w:rPr>
          <w:rFonts w:ascii="Calibri" w:hAnsi="Calibri" w:cs="Tahoma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6pt;height:45pt;visibility:visible">
            <v:imagedata r:id="rId8" o:title="978dkzzmo0000sgckksks004w_big"/>
          </v:shape>
        </w:pict>
      </w:r>
    </w:p>
    <w:p w:rsidR="00361F17" w:rsidRDefault="000315BE" w:rsidP="00361F17">
      <w:pPr>
        <w:tabs>
          <w:tab w:val="left" w:pos="1134"/>
        </w:tabs>
        <w:jc w:val="center"/>
        <w:rPr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361F17" w:rsidRDefault="000315BE" w:rsidP="00361F17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361F17" w:rsidRDefault="00361F17" w:rsidP="00361F17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</w:p>
    <w:p w:rsidR="00361F17" w:rsidRDefault="000315BE" w:rsidP="00361F17">
      <w:pPr>
        <w:tabs>
          <w:tab w:val="left" w:pos="1134"/>
        </w:tabs>
        <w:jc w:val="center"/>
        <w:rPr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361F17" w:rsidRDefault="000315BE" w:rsidP="00361F17">
      <w:pPr>
        <w:ind w:firstLine="284"/>
        <w:rPr>
          <w:sz w:val="24"/>
          <w:szCs w:val="24"/>
          <w:lang w:eastAsia="ar-SA"/>
        </w:rPr>
      </w:pPr>
      <w:r>
        <w:rPr>
          <w:sz w:val="28"/>
          <w:szCs w:val="28"/>
        </w:rPr>
        <w:t xml:space="preserve">от 23.05.2023                                </w:t>
      </w:r>
      <w:r w:rsidR="003F639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№ 383</w:t>
      </w:r>
    </w:p>
    <w:p w:rsidR="00361F17" w:rsidRDefault="000315BE" w:rsidP="00361F17">
      <w:pPr>
        <w:ind w:right="27"/>
        <w:jc w:val="center"/>
        <w:rPr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0315BE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bookmarkEnd w:id="1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0315BE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</w:t>
      </w:r>
      <w:r>
        <w:rPr>
          <w:color w:val="000000"/>
          <w:sz w:val="28"/>
          <w:szCs w:val="28"/>
        </w:rPr>
        <w:t xml:space="preserve">ого поселения </w:t>
      </w:r>
    </w:p>
    <w:p w:rsidR="00AC37D7" w:rsidRDefault="000315BE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0315BE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0315BE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</w:t>
      </w:r>
      <w:r>
        <w:rPr>
          <w:color w:val="000000"/>
          <w:spacing w:val="2"/>
          <w:sz w:val="28"/>
          <w:szCs w:val="28"/>
        </w:rPr>
        <w:t>речень программных мероприятий» изложить в следующей редакции (прилагается).</w:t>
      </w:r>
    </w:p>
    <w:p w:rsidR="00AC37D7" w:rsidRDefault="000315BE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</w:t>
      </w:r>
      <w:r>
        <w:rPr>
          <w:sz w:val="28"/>
          <w:szCs w:val="28"/>
        </w:rPr>
        <w:t>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 w:rsidRDefault="000315BE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0315BE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Новотитаровского сельского </w:t>
      </w:r>
      <w:r>
        <w:rPr>
          <w:color w:val="000000"/>
          <w:sz w:val="28"/>
          <w:szCs w:val="28"/>
        </w:rPr>
        <w:t>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0315BE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5400A3" w:rsidRDefault="00215BEB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0315BE"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 w:rsidR="000315BE"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RDefault="009F7A61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R="00AC37D7" w:rsidRPr="00AF71C1" w:rsidSect="009F7A6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 </w:t>
      </w:r>
      <w:r w:rsidR="000315BE">
        <w:rPr>
          <w:color w:val="000000"/>
          <w:spacing w:val="-2"/>
          <w:sz w:val="28"/>
          <w:szCs w:val="28"/>
        </w:rPr>
        <w:t xml:space="preserve">сельского поселения        </w:t>
      </w:r>
      <w:r w:rsidR="00D44BE3">
        <w:rPr>
          <w:color w:val="000000"/>
          <w:spacing w:val="-2"/>
          <w:sz w:val="28"/>
          <w:szCs w:val="28"/>
        </w:rPr>
        <w:t xml:space="preserve">                     </w:t>
      </w:r>
      <w:r w:rsidR="000315BE">
        <w:rPr>
          <w:color w:val="000000"/>
          <w:spacing w:val="-2"/>
          <w:sz w:val="28"/>
          <w:szCs w:val="28"/>
        </w:rPr>
        <w:t xml:space="preserve">    </w:t>
      </w:r>
      <w:r w:rsidR="005400A3">
        <w:rPr>
          <w:color w:val="000000"/>
          <w:spacing w:val="-2"/>
          <w:sz w:val="28"/>
          <w:szCs w:val="28"/>
        </w:rPr>
        <w:t xml:space="preserve">           </w:t>
      </w:r>
      <w:r w:rsidR="00534272">
        <w:rPr>
          <w:color w:val="000000"/>
          <w:spacing w:val="-2"/>
          <w:sz w:val="28"/>
          <w:szCs w:val="28"/>
        </w:rPr>
        <w:t xml:space="preserve">                  </w:t>
      </w:r>
      <w:r w:rsidR="005400A3">
        <w:rPr>
          <w:color w:val="000000"/>
          <w:spacing w:val="-2"/>
          <w:sz w:val="28"/>
          <w:szCs w:val="28"/>
        </w:rPr>
        <w:t xml:space="preserve">          </w:t>
      </w:r>
      <w:r w:rsidR="000315BE">
        <w:rPr>
          <w:color w:val="000000"/>
          <w:spacing w:val="-2"/>
          <w:sz w:val="28"/>
          <w:szCs w:val="28"/>
        </w:rPr>
        <w:t xml:space="preserve">        </w:t>
      </w:r>
      <w:bookmarkEnd w:id="2"/>
      <w:r w:rsidR="005400A3">
        <w:rPr>
          <w:color w:val="000000"/>
          <w:spacing w:val="-2"/>
          <w:sz w:val="28"/>
          <w:szCs w:val="28"/>
        </w:rPr>
        <w:t>С.К. Кошман</w:t>
      </w:r>
    </w:p>
    <w:p w:rsidR="009E4034" w:rsidRPr="003F2BF8" w:rsidRDefault="000315BE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0315BE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 w:rsidRDefault="000315BE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EA5F02">
        <w:rPr>
          <w:kern w:val="0"/>
          <w:sz w:val="28"/>
          <w:szCs w:val="28"/>
          <w:lang w:eastAsia="ar-SA"/>
        </w:rPr>
        <w:t>23.05.2023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EA5F02">
        <w:rPr>
          <w:kern w:val="0"/>
          <w:sz w:val="28"/>
          <w:szCs w:val="28"/>
          <w:lang w:eastAsia="ar-SA"/>
        </w:rPr>
        <w:t>383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0315BE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0315BE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муниципальной</w:t>
      </w:r>
      <w:r w:rsidRPr="003F2BF8">
        <w:rPr>
          <w:kern w:val="0"/>
          <w:sz w:val="28"/>
          <w:szCs w:val="28"/>
          <w:lang w:eastAsia="ar-SA"/>
        </w:rPr>
        <w:t xml:space="preserve">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9E4034" w:rsidRPr="003F2BF8" w:rsidRDefault="000315BE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2976"/>
        <w:gridCol w:w="1843"/>
        <w:gridCol w:w="1411"/>
        <w:gridCol w:w="7"/>
        <w:gridCol w:w="1001"/>
        <w:gridCol w:w="993"/>
        <w:gridCol w:w="980"/>
      </w:tblGrid>
      <w:tr w:rsidR="00150E9D" w:rsidRPr="00215BEB" w:rsidTr="00853A26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№</w:t>
            </w:r>
          </w:p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Источники финансировани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Финансирование, </w:t>
            </w:r>
          </w:p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тыс. руб.</w:t>
            </w:r>
          </w:p>
        </w:tc>
      </w:tr>
      <w:tr w:rsidR="00150E9D" w:rsidRPr="00215BEB" w:rsidTr="00E14C85"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9E4034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2022</w:t>
            </w:r>
          </w:p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2024 год</w:t>
            </w:r>
          </w:p>
        </w:tc>
      </w:tr>
      <w:tr w:rsidR="00150E9D" w:rsidRPr="00215BEB" w:rsidTr="00E14C85"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Благоустройство</w:t>
            </w:r>
          </w:p>
          <w:p w:rsidR="009E4034" w:rsidRPr="00215BEB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</w:p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</w:t>
            </w:r>
            <w:r w:rsidR="00071EA2"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6</w:t>
            </w:r>
            <w:r w:rsidR="00E76CC7"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7</w:t>
            </w:r>
            <w:r w:rsidR="00071EA2"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00</w:t>
            </w: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,0589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</w:p>
          <w:p w:rsidR="009E4034" w:rsidRPr="00215BEB" w:rsidRDefault="00E14C85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41032,15704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215BEB" w:rsidRDefault="009E4034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</w:p>
          <w:p w:rsidR="009E4034" w:rsidRPr="00215BEB" w:rsidRDefault="000315BE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15000</w:t>
            </w:r>
          </w:p>
        </w:tc>
      </w:tr>
      <w:tr w:rsidR="00150E9D" w:rsidRPr="00215BEB" w:rsidTr="00E14C85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и поддержание санитарного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215BEB" w:rsidRDefault="00A451DD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6</w:t>
            </w:r>
            <w:r w:rsidR="00907AF7"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6</w:t>
            </w:r>
            <w:r w:rsidR="00ED1DA4"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E14C85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10567,08756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5000</w:t>
            </w:r>
          </w:p>
        </w:tc>
      </w:tr>
      <w:tr w:rsidR="00150E9D" w:rsidRPr="00215BEB" w:rsidTr="00E14C85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CE3282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2967,9829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4000</w:t>
            </w:r>
          </w:p>
        </w:tc>
      </w:tr>
      <w:tr w:rsidR="00150E9D" w:rsidRPr="00215BEB" w:rsidTr="00E14C85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Сбор и утилизация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 биоотходов,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CE3282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100</w:t>
            </w:r>
          </w:p>
        </w:tc>
      </w:tr>
      <w:tr w:rsidR="00150E9D" w:rsidRPr="00215BEB" w:rsidTr="00E14C85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215BEB" w:rsidRDefault="004B2104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Восстановительное, компенсационное о</w:t>
            </w:r>
            <w:r w:rsidR="000315BE"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зеленение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 и содержание зелёных 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32628,676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E14C85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23265,06948</w:t>
            </w:r>
          </w:p>
          <w:p w:rsidR="00E14C85" w:rsidRPr="00215BEB" w:rsidRDefault="00E14C85" w:rsidP="00E14C85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4400</w:t>
            </w:r>
          </w:p>
        </w:tc>
      </w:tr>
      <w:tr w:rsidR="00150E9D" w:rsidRPr="00215BEB" w:rsidTr="00E14C85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Комароистребительные работы (обработка от клещей и комаров, 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lastRenderedPageBreak/>
              <w:t xml:space="preserve">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lastRenderedPageBreak/>
              <w:t xml:space="preserve">Повышение комфортности проживания и 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lastRenderedPageBreak/>
              <w:t>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lastRenderedPageBreak/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CE3282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100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lastRenderedPageBreak/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900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="00ED1DA4"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BB6113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285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300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CE3282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100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67.5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100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Приобретение бензопилы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Повышение 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val="en-US"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val="en-US" w:eastAsia="ar-SA"/>
              </w:rPr>
              <w:t>33</w:t>
            </w: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Приобретение листа г/к 4х1500х6000</w:t>
            </w:r>
            <w:r w:rsidR="00707FCE"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, фанерных 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7,</w:t>
            </w:r>
            <w:r w:rsidR="00CE3282"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BB6113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E14C85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60</w:t>
            </w:r>
            <w:r w:rsidR="000315BE"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Ограждение кладбища </w:t>
            </w:r>
          </w:p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по ул. Заречная, 40 </w:t>
            </w:r>
          </w:p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CE3282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728,5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Приобретение </w:t>
            </w: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хозяйственного инвентаря «Садовые ножницы 450 мм/18»</w:t>
            </w:r>
            <w:r w:rsidR="00853A26"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407A4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lastRenderedPageBreak/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 xml:space="preserve">Благоустройство центрального парка и благоустройство территории зоны для почетных </w:t>
            </w: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215BEB" w:rsidRDefault="000315BE" w:rsidP="00CE3282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</w:t>
            </w:r>
            <w:r w:rsidR="00A451DD"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3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215BEB" w:rsidRDefault="000315BE">
            <w:pPr>
              <w:widowControl/>
              <w:autoSpaceDE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Плиты перекрытия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215BEB" w:rsidRDefault="000315BE" w:rsidP="00CE3282">
            <w:pPr>
              <w:widowControl/>
              <w:autoSpaceDE/>
              <w:jc w:val="center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215BEB" w:rsidRDefault="00A451DD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215BEB" w:rsidRDefault="000315BE">
            <w:pPr>
              <w:widowControl/>
              <w:autoSpaceDE/>
              <w:jc w:val="both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Энергосбережение, уличное освещение</w:t>
            </w:r>
          </w:p>
          <w:p w:rsidR="009E4034" w:rsidRPr="00215BEB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71EA2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="00713F60"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4619,0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B927F1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="002935B6"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6</w:t>
            </w: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="000315BE"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12000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Оплата за электроэнергию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10830</w:t>
            </w:r>
          </w:p>
          <w:p w:rsidR="00C8219B" w:rsidRPr="00215BEB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112</w:t>
            </w:r>
            <w:r w:rsidR="000315BE"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9600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713F60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2698,9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B95FD7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799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900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Обслуживание 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системы уличного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71EA2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10</w:t>
            </w:r>
            <w:r w:rsidR="00A451DD"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90,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B927F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8</w:t>
            </w:r>
            <w:r w:rsidR="000315BE"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1500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Строительство освещения в микрорайоне</w:t>
            </w:r>
            <w:r w:rsidRPr="00215BEB"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  <w:t xml:space="preserve"> 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Сереном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B95FD7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Приобретение</w:t>
            </w:r>
            <w:r w:rsidR="00DE4B73"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: Трансформатор ТМГ 250/10-0.4 кВ УХЛ1 (Д/Ун-11) и комплектующие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бюджет 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301,00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Организация и содержание мест захоронения</w:t>
            </w:r>
          </w:p>
          <w:p w:rsidR="009E4034" w:rsidRPr="00215BEB" w:rsidRDefault="009E4034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C8219B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1949A0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360</w:t>
            </w:r>
          </w:p>
        </w:tc>
      </w:tr>
      <w:tr w:rsidR="00150E9D" w:rsidRPr="00215BEB" w:rsidTr="00E14C85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Содержание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Обеспечение работы 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C8219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1949A0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360</w:t>
            </w:r>
          </w:p>
        </w:tc>
      </w:tr>
      <w:tr w:rsidR="00150E9D" w:rsidRPr="00215BEB" w:rsidTr="00E14C85"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t xml:space="preserve">4.   Мероприятия по организации благоустройства территории муниципального </w:t>
            </w:r>
            <w:r w:rsidRPr="00215BEB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t xml:space="preserve">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</w:t>
            </w:r>
            <w:r w:rsidRPr="00215BEB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lastRenderedPageBreak/>
              <w:t>самоуправления»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lastRenderedPageBreak/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lastRenderedPageBreak/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 xml:space="preserve">Мероприятия по организации благоустройства 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бю</w:t>
            </w: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0</w:t>
            </w:r>
          </w:p>
        </w:tc>
      </w:tr>
      <w:tr w:rsidR="00150E9D" w:rsidRPr="00215BEB" w:rsidTr="00E14C85"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215BEB" w:rsidRDefault="000315BE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713F60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61770,7589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724D36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57132,15704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215BEB" w:rsidRDefault="000315BE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4"/>
                <w:szCs w:val="24"/>
                <w:lang w:eastAsia="ar-SA"/>
              </w:rPr>
            </w:pPr>
            <w:r w:rsidRPr="00215BEB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27360</w:t>
            </w:r>
          </w:p>
        </w:tc>
      </w:tr>
    </w:tbl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BB6113" w:rsidRDefault="00BB611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bookmarkStart w:id="3" w:name="_GoBack"/>
      <w:bookmarkEnd w:id="3"/>
    </w:p>
    <w:p w:rsidR="002B6881" w:rsidRPr="003F2BF8" w:rsidRDefault="00BB611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>Н</w:t>
      </w:r>
      <w:r w:rsidR="000315BE"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ачальник отдела ЖКХ, транспорта, </w:t>
      </w:r>
    </w:p>
    <w:p w:rsidR="002B6881" w:rsidRPr="003F2BF8" w:rsidRDefault="000315BE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      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</w:t>
      </w:r>
      <w:r w:rsidR="00BB6113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9E4034" w:rsidRPr="003F2BF8" w:rsidRDefault="003F2BF8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R="009E4034" w:rsidRPr="003F2BF8" w:rsidSect="00215BEB">
      <w:headerReference w:type="default" r:id="rId9"/>
      <w:headerReference w:type="first" r:id="rId10"/>
      <w:pgSz w:w="11906" w:h="16838"/>
      <w:pgMar w:top="709" w:right="851" w:bottom="993" w:left="1701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BE" w:rsidRDefault="000315BE">
      <w:r>
        <w:separator/>
      </w:r>
    </w:p>
  </w:endnote>
  <w:endnote w:type="continuationSeparator" w:id="0">
    <w:p w:rsidR="000315BE" w:rsidRDefault="0003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BE" w:rsidRDefault="000315BE">
      <w:r>
        <w:separator/>
      </w:r>
    </w:p>
  </w:footnote>
  <w:footnote w:type="continuationSeparator" w:id="0">
    <w:p w:rsidR="000315BE" w:rsidRDefault="0003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F7" w:rsidRDefault="000315B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15BEB">
      <w:rPr>
        <w:noProof/>
      </w:rPr>
      <w:t>5</w:t>
    </w:r>
    <w:r>
      <w:fldChar w:fldCharType="end"/>
    </w:r>
  </w:p>
  <w:p w:rsidR="009E4034" w:rsidRDefault="009E4034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F7" w:rsidRDefault="00907AF7">
    <w:pPr>
      <w:pStyle w:val="ac"/>
      <w:jc w:val="center"/>
    </w:pPr>
  </w:p>
  <w:p w:rsidR="00907AF7" w:rsidRDefault="00907A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315BE"/>
    <w:rsid w:val="00067A19"/>
    <w:rsid w:val="00071E66"/>
    <w:rsid w:val="00071EA2"/>
    <w:rsid w:val="00092B9E"/>
    <w:rsid w:val="000C4EDA"/>
    <w:rsid w:val="00105A83"/>
    <w:rsid w:val="00122931"/>
    <w:rsid w:val="001460AA"/>
    <w:rsid w:val="00150E9D"/>
    <w:rsid w:val="001949A0"/>
    <w:rsid w:val="001F5980"/>
    <w:rsid w:val="00215BEB"/>
    <w:rsid w:val="00224D28"/>
    <w:rsid w:val="002717B3"/>
    <w:rsid w:val="00291895"/>
    <w:rsid w:val="002935B6"/>
    <w:rsid w:val="002B4AD2"/>
    <w:rsid w:val="002B6881"/>
    <w:rsid w:val="002E232F"/>
    <w:rsid w:val="002F597E"/>
    <w:rsid w:val="00361F17"/>
    <w:rsid w:val="00375BC0"/>
    <w:rsid w:val="003848D7"/>
    <w:rsid w:val="0039393C"/>
    <w:rsid w:val="003C75FF"/>
    <w:rsid w:val="003F2BF8"/>
    <w:rsid w:val="003F6392"/>
    <w:rsid w:val="00407A41"/>
    <w:rsid w:val="00411B59"/>
    <w:rsid w:val="00464D2E"/>
    <w:rsid w:val="00483D9C"/>
    <w:rsid w:val="004B2104"/>
    <w:rsid w:val="00534272"/>
    <w:rsid w:val="005400A3"/>
    <w:rsid w:val="00547781"/>
    <w:rsid w:val="005E30B5"/>
    <w:rsid w:val="005F7F3F"/>
    <w:rsid w:val="00667E87"/>
    <w:rsid w:val="00676DEA"/>
    <w:rsid w:val="006805B0"/>
    <w:rsid w:val="00693A87"/>
    <w:rsid w:val="00707FCE"/>
    <w:rsid w:val="00713F32"/>
    <w:rsid w:val="00713F60"/>
    <w:rsid w:val="00724D36"/>
    <w:rsid w:val="007D35F3"/>
    <w:rsid w:val="00843F6C"/>
    <w:rsid w:val="00853A26"/>
    <w:rsid w:val="008579DF"/>
    <w:rsid w:val="008E7003"/>
    <w:rsid w:val="00907AF7"/>
    <w:rsid w:val="00955BFF"/>
    <w:rsid w:val="009A2991"/>
    <w:rsid w:val="009E4034"/>
    <w:rsid w:val="009F7A61"/>
    <w:rsid w:val="00A26AE8"/>
    <w:rsid w:val="00A369B3"/>
    <w:rsid w:val="00A451DD"/>
    <w:rsid w:val="00A64762"/>
    <w:rsid w:val="00AC37D7"/>
    <w:rsid w:val="00AC5EF1"/>
    <w:rsid w:val="00AF71C1"/>
    <w:rsid w:val="00B07783"/>
    <w:rsid w:val="00B26310"/>
    <w:rsid w:val="00B537F2"/>
    <w:rsid w:val="00B904A3"/>
    <w:rsid w:val="00B927F1"/>
    <w:rsid w:val="00B95FD7"/>
    <w:rsid w:val="00BB6113"/>
    <w:rsid w:val="00C14B65"/>
    <w:rsid w:val="00C40597"/>
    <w:rsid w:val="00C8219B"/>
    <w:rsid w:val="00C87419"/>
    <w:rsid w:val="00CD1390"/>
    <w:rsid w:val="00CE3282"/>
    <w:rsid w:val="00D36324"/>
    <w:rsid w:val="00D44BE3"/>
    <w:rsid w:val="00D605EB"/>
    <w:rsid w:val="00D8058A"/>
    <w:rsid w:val="00DE4B73"/>
    <w:rsid w:val="00E005F8"/>
    <w:rsid w:val="00E02D0C"/>
    <w:rsid w:val="00E14C85"/>
    <w:rsid w:val="00E60674"/>
    <w:rsid w:val="00E6501D"/>
    <w:rsid w:val="00E76CC7"/>
    <w:rsid w:val="00E96484"/>
    <w:rsid w:val="00EA5F02"/>
    <w:rsid w:val="00ED1DA4"/>
    <w:rsid w:val="00ED1E75"/>
    <w:rsid w:val="00EE491B"/>
    <w:rsid w:val="00F140E8"/>
    <w:rsid w:val="00F151C6"/>
    <w:rsid w:val="00F2224A"/>
    <w:rsid w:val="00F55877"/>
    <w:rsid w:val="00F733D8"/>
    <w:rsid w:val="00F74096"/>
    <w:rsid w:val="00F7488F"/>
    <w:rsid w:val="00F81C54"/>
    <w:rsid w:val="00F9040F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215B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15BEB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42</cp:revision>
  <cp:lastPrinted>2023-05-17T07:02:00Z</cp:lastPrinted>
  <dcterms:created xsi:type="dcterms:W3CDTF">2018-06-27T08:15:00Z</dcterms:created>
  <dcterms:modified xsi:type="dcterms:W3CDTF">2023-06-05T10:51:00Z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