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9C" w:rsidRDefault="006E14ED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546C9C" w:rsidRDefault="006E14E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6C9C" w:rsidRDefault="006E14E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546C9C" w:rsidRDefault="006E14E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46C9C" w:rsidRDefault="006E14E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6D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6D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</w:p>
    <w:p w:rsidR="00546C9C" w:rsidRDefault="00546C9C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46C9C" w:rsidRDefault="00546C9C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46C9C" w:rsidRDefault="0054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9C" w:rsidRDefault="0054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9C" w:rsidRDefault="0054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9C" w:rsidRDefault="006E14ED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(функций) с элементами межведомственного взаимодействия, </w:t>
      </w:r>
    </w:p>
    <w:p w:rsidR="00546C9C" w:rsidRDefault="006E14ED">
      <w:pPr>
        <w:spacing w:after="0" w:line="240" w:lineRule="auto"/>
        <w:ind w:left="284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(исполняемых) администрацией Новотитаровского сельского поселения Динского района</w:t>
      </w:r>
    </w:p>
    <w:p w:rsidR="00546C9C" w:rsidRDefault="0054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C9C" w:rsidRDefault="0054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8" w:type="dxa"/>
        <w:tblInd w:w="3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0"/>
        <w:gridCol w:w="13608"/>
      </w:tblGrid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 (функций) с элементами межведомственного взаимодействия, предоставляемых (исполняемых) администрацией Новотитаровского сельского поселения Динского района</w:t>
            </w:r>
          </w:p>
          <w:p w:rsidR="00546C9C" w:rsidRDefault="0054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46C9C" w:rsidTr="00FC070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bCs/>
                <w:sz w:val="28"/>
                <w:szCs w:val="28"/>
                <w:shd w:val="clear" w:color="auto" w:fill="FFFFFF"/>
                <w:lang w:eastAsia="ar-SA"/>
              </w:rPr>
              <w:t>Присвоение, изменение и аннулирование адресов объектам недвижимого имущества.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Отнесение земельного участка к землям определенной категории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Прекращение правоотношений с правообладателями земельных участков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Постановка граждан, имеющих трех и более детей, на учет на предоставление им земельных участков в аренду для индивидуального жилищного строительства или ведения личного подсобного хозяйства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Заключение дополнительного соглашения для внесения изменений в договор аренды (купли-продажи) земельного участка или договор безвозмездного срочного пользования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в собственность отдельным категориям граждан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Переоформление права постоянного (бессрочного) пользования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участков, на которых расположены здания, строения, сооружения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Утверждение схем расположения земельных участков на кадастровом плане или на кадастровой карте соответствующей территории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в собственность членам садоводческих, огороднических и дачных некоммерческих объединений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в собственность садоводческому, огородническому или дачному некоммерческому объединению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widowControl w:val="0"/>
              <w:suppressLineNumbers/>
              <w:spacing w:before="108" w:after="108" w:line="240" w:lineRule="auto"/>
              <w:outlineLv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1"/>
              <w:suppressLineNumbers/>
              <w:spacing w:before="0" w:after="0" w:line="240" w:lineRule="auto"/>
              <w:jc w:val="both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 w:rsidP="00FC0706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 w:rsidP="00FC0706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ConsPlusTitle"/>
              <w:suppressLineNumbers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государственной или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муниципальной собственности, без предоставления земельных участков и установления сервитута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widowControl w:val="0"/>
              <w:suppressLineNumbers/>
              <w:spacing w:after="0" w:line="240" w:lineRule="auto"/>
              <w:outlineLvl w:val="1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1"/>
              <w:suppressLineNumbers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546C9C" w:rsidTr="00FC0706"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360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pStyle w:val="ConsPlusNormal"/>
              <w:suppressLineNumbers/>
              <w:outlineLvl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546C9C" w:rsidTr="00FC0706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546C9C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46C9C" w:rsidRDefault="006E1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справок и выписок из реестра муниципального имущества муниципального образования.</w:t>
            </w:r>
          </w:p>
        </w:tc>
      </w:tr>
    </w:tbl>
    <w:p w:rsidR="00546C9C" w:rsidRDefault="005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C9C" w:rsidRDefault="005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C9C" w:rsidRDefault="005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C9C" w:rsidRDefault="006E14E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и правовым вопросам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Омельченко</w:t>
      </w:r>
    </w:p>
    <w:p w:rsidR="00546C9C" w:rsidRDefault="00546C9C">
      <w:pPr>
        <w:rPr>
          <w:sz w:val="28"/>
          <w:szCs w:val="28"/>
        </w:rPr>
      </w:pPr>
    </w:p>
    <w:p w:rsidR="00546C9C" w:rsidRDefault="00546C9C"/>
    <w:sectPr w:rsidR="00546C9C">
      <w:headerReference w:type="default" r:id="rId9"/>
      <w:pgSz w:w="16838" w:h="11906" w:orient="landscape"/>
      <w:pgMar w:top="1134" w:right="1134" w:bottom="426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65" w:rsidRDefault="00817E65">
      <w:pPr>
        <w:spacing w:after="0" w:line="240" w:lineRule="auto"/>
      </w:pPr>
      <w:r>
        <w:separator/>
      </w:r>
    </w:p>
  </w:endnote>
  <w:endnote w:type="continuationSeparator" w:id="0">
    <w:p w:rsidR="00817E65" w:rsidRDefault="0081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65" w:rsidRDefault="00817E65">
      <w:pPr>
        <w:spacing w:after="0" w:line="240" w:lineRule="auto"/>
      </w:pPr>
      <w:r>
        <w:separator/>
      </w:r>
    </w:p>
  </w:footnote>
  <w:footnote w:type="continuationSeparator" w:id="0">
    <w:p w:rsidR="00817E65" w:rsidRDefault="0081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9C" w:rsidRDefault="006E14ED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D16D36">
      <w:rPr>
        <w:noProof/>
      </w:rPr>
      <w:t>3</w:t>
    </w:r>
    <w:r>
      <w:fldChar w:fldCharType="end"/>
    </w:r>
  </w:p>
  <w:p w:rsidR="00546C9C" w:rsidRDefault="00546C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0CE"/>
    <w:multiLevelType w:val="multilevel"/>
    <w:tmpl w:val="9C700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12586"/>
    <w:multiLevelType w:val="multilevel"/>
    <w:tmpl w:val="866C7C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9C"/>
    <w:rsid w:val="00465FD8"/>
    <w:rsid w:val="00546C9C"/>
    <w:rsid w:val="006E14ED"/>
    <w:rsid w:val="00817E65"/>
    <w:rsid w:val="00A8606B"/>
    <w:rsid w:val="00D16D36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6303A"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6303A"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609C-891E-4F1A-8A80-D1512E9A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17</cp:revision>
  <cp:lastPrinted>2015-11-12T07:03:00Z</cp:lastPrinted>
  <dcterms:created xsi:type="dcterms:W3CDTF">2015-09-29T10:59:00Z</dcterms:created>
  <dcterms:modified xsi:type="dcterms:W3CDTF">2016-01-29T11:35:00Z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