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24" w:rsidRDefault="00566E24" w:rsidP="00A06F0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34"/>
          <w:szCs w:val="34"/>
          <w:lang w:eastAsia="ru-RU"/>
        </w:rPr>
        <w:drawing>
          <wp:inline distT="0" distB="0" distL="0" distR="0" wp14:anchorId="1A056E1B">
            <wp:extent cx="475615" cy="59118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F0C" w:rsidRPr="00230C9D" w:rsidRDefault="00A06F0C" w:rsidP="00A06F0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230C9D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A06F0C" w:rsidRPr="00230C9D" w:rsidRDefault="00A06F0C" w:rsidP="00A06F0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230C9D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A06F0C" w:rsidRPr="00230C9D" w:rsidRDefault="00A06F0C" w:rsidP="00A06F0C">
      <w:pPr>
        <w:widowControl w:val="0"/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A06F0C" w:rsidRPr="00230C9D" w:rsidRDefault="00A06F0C" w:rsidP="00A06F0C">
      <w:pPr>
        <w:widowControl w:val="0"/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230C9D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A06F0C" w:rsidRPr="00230C9D" w:rsidRDefault="00A06F0C" w:rsidP="00A06F0C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4C11FF">
        <w:rPr>
          <w:rFonts w:ascii="Times New Roman CYR" w:hAnsi="Times New Roman CYR" w:cs="Times New Roman CYR"/>
          <w:color w:val="000000"/>
          <w:sz w:val="28"/>
          <w:szCs w:val="28"/>
        </w:rPr>
        <w:t>28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4C11FF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4C11FF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№ </w:t>
      </w:r>
      <w:r w:rsidR="004C11FF">
        <w:rPr>
          <w:rFonts w:ascii="Times New Roman CYR" w:hAnsi="Times New Roman CYR" w:cs="Times New Roman CYR"/>
          <w:color w:val="000000"/>
          <w:sz w:val="28"/>
          <w:szCs w:val="28"/>
        </w:rPr>
        <w:t>97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4C11FF">
        <w:rPr>
          <w:rFonts w:ascii="Times New Roman CYR" w:hAnsi="Times New Roman CYR" w:cs="Times New Roman CYR"/>
          <w:color w:val="000000"/>
          <w:sz w:val="28"/>
          <w:szCs w:val="28"/>
        </w:rPr>
        <w:t>26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/04</w:t>
      </w:r>
    </w:p>
    <w:p w:rsidR="00A06F0C" w:rsidRPr="00230C9D" w:rsidRDefault="00A06F0C" w:rsidP="00A06F0C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06F0C" w:rsidRPr="00566E24" w:rsidRDefault="00A06F0C" w:rsidP="00566E2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814FDE" w:rsidRPr="00814FDE" w:rsidRDefault="00814FDE" w:rsidP="00814FDE">
      <w:pPr>
        <w:pStyle w:val="1"/>
        <w:rPr>
          <w:rFonts w:ascii="Times New Roman" w:hAnsi="Times New Roman" w:cs="Times New Roman"/>
          <w:sz w:val="28"/>
          <w:szCs w:val="28"/>
        </w:rPr>
      </w:pPr>
      <w:r w:rsidRPr="00814FDE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814FDE">
        <w:rPr>
          <w:rFonts w:ascii="Times New Roman" w:hAnsi="Times New Roman" w:cs="Times New Roman"/>
          <w:sz w:val="28"/>
          <w:szCs w:val="28"/>
        </w:rPr>
        <w:t xml:space="preserve"> сель</w:t>
      </w:r>
      <w:r w:rsidR="003250A6"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</w:p>
    <w:p w:rsidR="00B9612F" w:rsidRDefault="00B9612F"/>
    <w:p w:rsidR="00814FDE" w:rsidRPr="00814FDE" w:rsidRDefault="00814FDE" w:rsidP="00814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реализации положений </w:t>
      </w:r>
      <w:hyperlink r:id="rId7" w:history="1">
        <w:r w:rsidRPr="00A27F8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Федерального закона</w:t>
        </w:r>
      </w:hyperlink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20.07.2020 N 236-ФЗ "О внесении изменений в Федеральный закон "Об общих принципах организации </w:t>
      </w:r>
      <w:r w:rsidRPr="00814F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местного самоуправления в Российской Федерации", в соответствии с </w:t>
      </w:r>
      <w:hyperlink r:id="rId8" w:history="1">
        <w:r w:rsidRPr="00A27F8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Федеральным законом</w:t>
        </w:r>
      </w:hyperlink>
      <w:r w:rsidRPr="00814F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 20.07.2020 N 216-ФЗ "О внесении изменений в </w:t>
      </w:r>
      <w:hyperlink r:id="rId9" w:history="1">
        <w:r w:rsidRPr="00A27F84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Бюджетный кодекс</w:t>
        </w:r>
      </w:hyperlink>
      <w:r w:rsidRPr="00814F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Российской 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Федерации", </w:t>
      </w:r>
      <w:r w:rsidR="00A27F84"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</w:t>
      </w:r>
      <w:r w:rsidR="00A27F84"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57</w:t>
      </w:r>
      <w:r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</w:t>
      </w:r>
      <w:r w:rsidR="00A27F84"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7F84"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Новотитаровского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Динского района, Совет </w:t>
      </w:r>
      <w:r w:rsidR="00A27F84"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Новотитаровского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р</w:t>
      </w:r>
      <w:r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r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>л:</w:t>
      </w:r>
    </w:p>
    <w:p w:rsidR="00814FDE" w:rsidRPr="00814FDE" w:rsidRDefault="00814FDE" w:rsidP="00814FD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Утвердить Порядок выдвижения, внесения, обсуждения, рассмотрения инициативных проектов, а также проведения их конкурсного отбора на территории </w:t>
      </w:r>
      <w:r w:rsidR="00A27F84"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Новотитаровского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Динского района (прилагается).</w:t>
      </w:r>
    </w:p>
    <w:p w:rsidR="00A27F84" w:rsidRPr="00A27F84" w:rsidRDefault="00A27F84" w:rsidP="00A27F84">
      <w:pPr>
        <w:pStyle w:val="a8"/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27F84">
        <w:rPr>
          <w:rFonts w:ascii="Times New Roman" w:hAnsi="Times New Roman"/>
          <w:color w:val="000000"/>
          <w:sz w:val="27"/>
          <w:szCs w:val="27"/>
        </w:rPr>
        <w:t xml:space="preserve">        2. Начальнику отдела </w:t>
      </w:r>
      <w:r w:rsidR="00E323CD">
        <w:rPr>
          <w:rFonts w:ascii="Times New Roman" w:hAnsi="Times New Roman"/>
          <w:color w:val="000000"/>
          <w:sz w:val="27"/>
          <w:szCs w:val="27"/>
        </w:rPr>
        <w:t>ЖКХ, транспорта, малого и среднего бизнеса</w:t>
      </w:r>
      <w:r w:rsidRPr="00A27F84">
        <w:rPr>
          <w:rFonts w:ascii="Times New Roman" w:hAnsi="Times New Roman"/>
          <w:color w:val="000000"/>
          <w:sz w:val="27"/>
          <w:szCs w:val="27"/>
        </w:rPr>
        <w:t xml:space="preserve"> (</w:t>
      </w:r>
      <w:r w:rsidR="00E323CD">
        <w:rPr>
          <w:rFonts w:ascii="Times New Roman" w:hAnsi="Times New Roman"/>
          <w:color w:val="000000"/>
          <w:sz w:val="27"/>
          <w:szCs w:val="27"/>
        </w:rPr>
        <w:t>Капралев</w:t>
      </w:r>
      <w:r w:rsidRPr="00A27F84">
        <w:rPr>
          <w:rFonts w:ascii="Times New Roman" w:hAnsi="Times New Roman"/>
          <w:color w:val="000000"/>
          <w:sz w:val="27"/>
          <w:szCs w:val="27"/>
        </w:rPr>
        <w:t>) обнародовать настоящее решение</w:t>
      </w:r>
      <w:bookmarkStart w:id="0" w:name="_GoBack"/>
      <w:bookmarkEnd w:id="0"/>
      <w:r w:rsidRPr="00A27F84">
        <w:rPr>
          <w:rFonts w:ascii="Times New Roman" w:hAnsi="Times New Roman"/>
          <w:color w:val="000000"/>
          <w:sz w:val="27"/>
          <w:szCs w:val="27"/>
        </w:rPr>
        <w:t xml:space="preserve"> и разместить на официальном сайте Новотитаровского сельского поселения Динского района в сети интернет www.novotitarovskaya.info.</w:t>
      </w:r>
    </w:p>
    <w:p w:rsidR="00814FDE" w:rsidRPr="00CA1FA5" w:rsidRDefault="00814FDE" w:rsidP="00814FD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Контроль за выполнением настоящего решения </w:t>
      </w:r>
      <w:r w:rsidR="00E323C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комиссию Совета Новотитаровского сельского поселения по вопросам собственности, ЖКХ и благоустройству (Никитенко)</w:t>
      </w:r>
      <w:r w:rsidR="00CA1FA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A1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323CD" w:rsidRDefault="00814FDE" w:rsidP="00814FDE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Решение вступает в силу после его официального </w:t>
      </w:r>
      <w:r w:rsidR="00A27F84"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обнародования</w:t>
      </w:r>
      <w:r w:rsidR="000E099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14F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323CD" w:rsidRDefault="00E323CD" w:rsidP="00814FDE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994" w:rsidRDefault="000E0994" w:rsidP="00814FDE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994" w:rsidRPr="00A27F84" w:rsidRDefault="000E0994" w:rsidP="00814FDE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7F84" w:rsidRPr="00A27F84" w:rsidRDefault="00A27F84" w:rsidP="00A27F84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Совета</w:t>
      </w:r>
    </w:p>
    <w:p w:rsidR="00A27F84" w:rsidRDefault="00A27F84" w:rsidP="00A2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Новотитаровского сельского поселения                                       К.А. Прокофьев</w:t>
      </w:r>
    </w:p>
    <w:p w:rsidR="00DB03AE" w:rsidRDefault="00DB03AE" w:rsidP="00A2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612F" w:rsidRPr="00A27F84" w:rsidRDefault="00B9612F" w:rsidP="00A2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597A" w:rsidRPr="0024597A" w:rsidRDefault="0024597A" w:rsidP="0024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</w:t>
      </w:r>
    </w:p>
    <w:p w:rsidR="0024597A" w:rsidRPr="0024597A" w:rsidRDefault="0024597A" w:rsidP="002459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решению Совета Новотитаровского</w:t>
      </w:r>
    </w:p>
    <w:p w:rsidR="0024597A" w:rsidRPr="0024597A" w:rsidRDefault="0024597A" w:rsidP="0024597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Динского района</w:t>
      </w:r>
    </w:p>
    <w:p w:rsidR="0024597A" w:rsidRPr="0024597A" w:rsidRDefault="0024597A" w:rsidP="0024597A">
      <w:pPr>
        <w:tabs>
          <w:tab w:val="center" w:pos="4677"/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   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</w:t>
      </w:r>
    </w:p>
    <w:p w:rsidR="00A27F84" w:rsidRDefault="00A27F84" w:rsidP="00A27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4597A" w:rsidRDefault="0024597A" w:rsidP="00A27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4597A" w:rsidRPr="00A27F84" w:rsidRDefault="0024597A" w:rsidP="00A27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27F84" w:rsidRPr="00A27F84" w:rsidRDefault="00A27F84" w:rsidP="0024597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27F84" w:rsidRPr="00A27F84" w:rsidRDefault="00A27F84" w:rsidP="002459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245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Новотитаровского</w:t>
      </w:r>
      <w:r w:rsidRPr="00A2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Динского района</w:t>
      </w:r>
    </w:p>
    <w:p w:rsidR="00A27F84" w:rsidRDefault="00A27F84" w:rsidP="00814FDE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Default="0024597A" w:rsidP="00814FDE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245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24597A" w:rsidRPr="0024597A" w:rsidRDefault="0024597A" w:rsidP="00245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Настоящий Порядок 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 целях реализации мероприятий, имеющих приоритетное значение для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или ее части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19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Порядок выдвижения инициативных проектов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Уполномоченный орган - отраслевой (функциональный)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определенный правовым актом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(далее-уполномоченный орган), посредством информационного сообщения, размещенного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 информационно-телекоммуникационной сети "Интернет", информирует население о начале приема заявок на участие в отборе инициативных проектов (далее - заявка) в срок не позднее, чем за 5 рабочих дней до начала приема заявок. Информационное сообщение должно содержать: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наименование, место нахождения, почтовый адрес, адрес электронной почты уполномоченного органа, номер контактного телефона ответственного должностного лица уполномоченного органа;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дату и время начала и окончания приема заявок;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форму заявки согласно приложению 1 к настоящему Порядку.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Выдвижение инициативных проектов осуществляется инициаторами проектов в целях реализации мероприятий, имеющих приоритетное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Инициаторами проектов могут выступать: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органы территориального общественного самоуправления, осуществляющие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индивидуальные предприниматели, осуществляющие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юридические лица, осуществляющие деятельность на территории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в том числе социально-ориентированные некоммерческие организации (далее - инициаторы проекта).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Инициативные проекты, выдвигаемые инициаторами проектов, оформляются по форме согласно приложению 2 к настоящему Порядку.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Инициативные проекты предлагаемые (планируемые) к реализации в очередном финансовом году, подаются инициаторами проектов в текущем финансовом году.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Порядок обсуждения инициативных проектов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Инициативный проект до его внесения в администрацию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или его части, целесообразности реализации инициативного проекта, а также принятия сходом, собранием, конференцией граждан решения о поддержке инициативных проектов.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мнения граждан по вопросу о поддержке инициативного проекта может проводится путём опроса граждан, сбора их подписей.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Возможно рассмотрение нескольких инициативных проектов на одном сходе, на одном собрании, на одной конференции граждан или при проведении одного опроса граждан.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Проведение схода, собрания, конференции и опроса граждан, сбора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подписей осуществляется в порядке, установленном Советом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0E6FC4"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Порядок внесения инициативных проектов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Внесение инициативного проекта осуществляется инициатором проекта путём направления в администрацию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инициативного проекта с приложением документов и материалов, входящих в состав проекта, протокола схода, собрания или конференции граждан, результатов опроса граждан и (или) подписные листы, подтверждающие поддержку инициативного проекта жителями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или его части.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инициатором проекта выступают физические лица, к инициативному проекту прилагается согласие на обработку их персональных данных, составленное по форме согласно приложению 3 к настоящему Порядку.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Информация о внесении инициативного проекта в администрацию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подлежит опубликованию и размещению на официальном Интернет-портале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www.dinskoeposelenie.ru. в течение трех рабочих дней со дня внесения инициативного проекта в администрацию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 должна содержать сведения, указанные в инициативном проекте, а также сведения об инициаторах проекта.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Одновременно граждане информируются о возможности представления в администрацию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замечания и предложения вправе направлять жители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достигшие шестнадцатилетнего возраста.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Порядок рассмотрения инициативных проектов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Инициативный проект подлежит обязательному рассмотрению администрацией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 течение 30 дней со дня его внесения.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Инициативные проекты в течение трёх рабочих дней со дня их внесения в администрацию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направляются уполномоченным органом в адрес отраслевых (функциональных) органов администрации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курирующих направления деятельности, которым соответствует внесенный инициативный проект (далее - отраслевые (функциональные) органы администрации).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 Отраслевые (функциональные) органы администрации, осуществляют подготовку и направление в адрес уполномоченного органа заключения о правомерности, возможности, целесообразности реализации соответствующего инициативного проекта.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(функциональный) орган администрации.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В случае, если в администрацию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инициатора проекта.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 Администрация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по результатам рассмотрения инициативного проекта принимает одно из следующих решений: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Администрация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принимает решение об отказе в поддержке инициативного проекта в одном из следующих случаев: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несоблюдение установленного порядка внесения инициативного проекта и его рассмотрения;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Краснодарского края, муниципальных правовых актов;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невозможность реализации инициативного проекта ввиду отсутствия у органов местного самоуправления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необходимых полномочий и прав;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наличие возможности решения описанной в инициативном проекте проблемы более эффективным способом;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признание инициативного проекта не прошедшим конкурсный отбор. 5.7. Администрация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0E6FC4"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вправе, а в случае, предусмотренном подпунктом 5. пункта 5.6. настоящего Порядка, обязана предложить инициаторам проекта совместно доработать инициативный проект, а также рекомендовать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1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Порядок рассмотрения инициативных проектов конкурсной комиссией и проведения конкурсного отбора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В случае, если в администрацию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инициаторов проекта.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 Проведение конкурсного отбора инициативных проектов возлагается на коллегиальный орган - конкурсную комиссию по отбору инициативных проектов </w:t>
      </w:r>
      <w:r w:rsidR="000E6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(далее - конкурсная комиссия).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Для организации и проведения конкурсного отбора уполномоченный орган: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 Определяет дату проведения конкурсного отбора.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6.3.2. Готовит извещение о проведении конкурсного отбора (далее - извещение), которое публикует на официальном сайте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 информационно-телекоммуникационной сети "Интернет".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конкурсного отбора должно содержать информацию об инициативных проектах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для участия в конкурсном отборе.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6.3.3. Формирует конкурсную комиссию, персональный состав которой утверждается правовым актом администрации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6.3.4. Осуществляет организационно-техническое обеспечение деятельности конкурсной комиссии.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6.3.5. В течение 10 рабочих дней с даты принятия решения о поддержке инициативных проектов организовывает заседание конкурсной комиссии, которая осуществляет рассмотрение представленных инициативных проектов и принимает решение по каждому представленному проекту.</w:t>
      </w:r>
    </w:p>
    <w:p w:rsidR="00B94E50" w:rsidRDefault="0024597A" w:rsidP="00B94E5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6.3.6. Доводит до сведения участников конкурсного отбора его результаты. </w:t>
      </w:r>
    </w:p>
    <w:p w:rsidR="0024597A" w:rsidRPr="0024597A" w:rsidRDefault="0024597A" w:rsidP="00B94E5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6.3.7. В течение 10 рабочих дней с даты подписания протокола заседания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публикует в средствах массовой информации и размещает на официальном сайте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 информационно-телекоммуникационной сети "Интернет" информацию об инициативных проектах, прошедших конкурсный отбор.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Отбор инициативных проектов осуществляется в соответствии с методикой и критериями оценки инициативных проектов, установленных разделом 7 настоящего Порядка.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 Конкурсная комиссия по результатам рассмотрения инициативного проекта принимает одно из следующих решений: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признать инициативный проект прошедшим конкурсный отбор;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признать инициативный проект не прошедшим конкурсный отбор.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Решение конкурсной комиссии принимается по каждому инициативному проекту.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18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Методика и критерии оценки инициативных проектов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Методика оценки инициативных проектов определяет алгоритм расчёта итоговой оценки инициативного проекта по установленным критериям оценки.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Перечень критериев оценки инициативных проектов и их балльное значение устанавливается приложением 4 к настоящему Порядку.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Оценка инициативного проекта осуществляется отдельно по каждому инициативному проекту.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Оценка инициативного проекта по каждому критерию определяется в баллах.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7.5. Максимальная итоговая оценка инициативного проекта составляет 100 баллов, минимальная 0.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7.6. 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недостаточности бюджетных ассигнований, предусмотренных в бюджете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на реализацию всех инициативных проектов, прошедшими конкурсный отбор, считаются инициативные проекты, набравшие наибольшее количество баллов, реализация которых за счёт средств бюджета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возможна в пределах объёмов бюджетных ассигнований, предусмотренных в бюджете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7.7. Итоговая оценка инициативного проекта рассчитывается по следующей формуле: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Ик = (П (ПКОкi)) х (</w:t>
      </w:r>
      <w:r w:rsidRPr="002459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61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(Ркg)), где: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Ик - итоговая оценка инициативного проекта, рассчитанная с учётом выполнения критериев, указанных в приложении 4 к настоящему Порядку;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ki - множество критериев, входящих группу "Общие критерии", указанные в приложении 4 к настоящему Порядку.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критериев ki может принимать значение 0 или 1;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 (ПКОкi) - произведение баллов, присвоенных проекту по каждому из критериев, входящих в группу "Критерии прохождения конкурсного отбора";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кg - множество критериев, входящих группу "Рейтинговые критерии", указанные в приложении 4 к настоящему Порядку;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(Ркg) - сумма баллов, присвоенных инициативному проекту по каждому из критериев, входящих в группу "Критерии прохождения конкурсного отбора".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из критериев kg может принимать значение, соответствующее уровню выполнения критерия в пределах значений, указанных в приложении 4 к настоящему Порядку.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B94E50">
      <w:pPr>
        <w:widowControl w:val="0"/>
        <w:autoSpaceDE w:val="0"/>
        <w:autoSpaceDN w:val="0"/>
        <w:adjustRightInd w:val="0"/>
        <w:spacing w:after="0" w:line="240" w:lineRule="auto"/>
        <w:ind w:left="12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Порядок формирования и деятельности конкурсной комиссии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 Состав конкурсной комиссии формируется уполномоченным органом, в количестве не менее 10 человек. При этом половина от общего числа членов конкурсной комиссии должна быть назначена на основе предложений Совета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В заседаниях конкурсной комиссии могут участвовать приглашённые лица, не являющиеся членами конкурсной комиссии. Конкурсная комиссия вправе привлекать специалистов для проведения экспертизы представленных документов.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8.3 Инициаторы проектов и их представители могут принять участие в заседании конкурсной комиссии в качестве приглашенных лиц для изложения своей позиции по инициативным проектам, рассматриваемым на заседании.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8.4. Конкурсная комиссия осуществляет следующие функции: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4 к настоящему Порядку;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формирует итоговую оценку инициативных проектов;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принимает решение о признании инициативного проекта прошедшим или не прошедшим конкурсный отбор.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8.5 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8.6. Полномочия членов конкурсной комиссии: 1) председатель конкурсной комиссии: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руководит деятельностью конкурсной комиссии, организует ее работу; - ведет заседание конкурсной комиссии;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подписывает протоколы заседаний;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осуществляет общий контроль за реализацией принятых конкурсной комиссии решений;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участвует в работе конкурсной комиссии в качестве члена конкурсной комиссии;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заместитель председателя конкурсной комиссии: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исполняет полномочия председателя конкурсной комиссии в отсутствие председателя;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участвует в работе конкурсной комиссии в качестве члена конкурсной комиссии;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секретарь конкурсной комиссии: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формирует проект повестки очередного заседания конкурсной комиссии; - обеспечивает подготовку материалов к заседанию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конкурсной комиссии; - оповещает членов конкурсной комиссии об очередных ее заседаниях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ведет и подписывает протоколы заседания конкурсной комиссии;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участвует в работе конкурсной комиссии в качестве члена конкурсной комиссии;</w:t>
      </w:r>
    </w:p>
    <w:p w:rsidR="0024597A" w:rsidRPr="0024597A" w:rsidRDefault="0024597A" w:rsidP="00B94E50">
      <w:pPr>
        <w:widowControl w:val="0"/>
        <w:autoSpaceDE w:val="0"/>
        <w:autoSpaceDN w:val="0"/>
        <w:adjustRightInd w:val="0"/>
        <w:spacing w:after="0" w:line="240" w:lineRule="auto"/>
        <w:ind w:left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4) члены конкурсной комиссии: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осуществляют рассмотрение и оценку предоставленных инициативных проектов;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участвуют в голосовании и принятии решений о признании инициативного проекта прошедшим или не прошедшим конкурсный отбор.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8.7. Конкурсная комиссия вправе принимать решения, если в заседание участвует не менее половины от утвержденного состава ее членов.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8.8. Решение конкурсной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конкурсной комиссии.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8.9. Решения конкурсной комиссии оформляются протоколами в течение 3 рабочих дней со дня заседания конкурсной комиссии, подписываются председателем и секретарём конкурсной комиссии и направляются членам конкурсной комиссии в течение 1 рабочего дня со дня подписания протокола.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19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Порядок реализации инициативных проектов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 На основании протокола заседания конкурсной комиссии координаторы муниципальных программ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B94E50"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Динского района обеспечивают включение мероприятий по реализации инициативных проектов в состав муниципальных программ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 Реализация инициативных проектов осуществляется на условиях софинансирования за счёт средств бюджета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 Инициатор проекта до начала его реализации за счёт средств бюджета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обеспечивает внесение инициативных платежей в доход бюджета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на основании договора пожертвования, заключенного с администрацией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и (или) заключает с администрацией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Динского района договор добровольного пожертвования имущества и (или) договор на безвозмездное оказание услуг/выполнение работ, по реализации инициативного проекта.</w:t>
      </w:r>
    </w:p>
    <w:p w:rsidR="0024597A" w:rsidRPr="0024597A" w:rsidRDefault="0024597A" w:rsidP="00B94E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9.4. Порядок взаимодействия участников инициативной деятельности по вопросам, связанным с заключением договор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пожертвования, безвозмездного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услуг/выполнения работ, внесения и возврата инициативных платежей, устанавливается правовым актом администрации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9.5. Учёт инициативных платежей осуществляется отдельно по каждому проекту.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9.6. 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 Контроль за ходом реализации инициативного проекта осуществляют координаторы муниципальных программ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в рамках которых предусмотрена реализация соответствующих инициативных проектов.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проекта, другие граждане, проживающие на территории </w:t>
      </w:r>
      <w:r w:rsidR="00B9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9.8. Инициаторы проекта или их представители принимают обязательное участие в приёмке результатов поставки товаров, выполнения работ, оказания услуг.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имеют право на участие в приёмке результатов поставки товаров, выполнения работ, оказания услуг.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9.9. Инициатор проекта, члены конкурсной комиссии имеют право на доступ к информации о ходе принятого к реализации инициативного проекта.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9.10. Координаторы муниципальных программ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в состав которых включены мероприятия по реализации инициативного проекта, ежемесячно в срок не позднее 5 числа месяца, следующего за отчётным, направляют в уполномоченный орган и финансовый орган администрации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отчёт о ходе реализации инициативного проекта.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9.11. Координаторы муниципальных программ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 срок до 31 декабря года, в котором был реализован инициативный проект, обеспечивают направление документов, подтверждающих окончание реализации инициативного проекта (акты приемки, акты выполненных работ, акты оказанных услуг, документы, подтверждающие оплату, протоколы собраний групп в целях проведения общественного контроля за реализацией проекта, фотографии и др.) в уполномоченный орган и финансовый орган администрации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966008" w:rsidRPr="00966008" w:rsidRDefault="0024597A" w:rsidP="00966008">
      <w:pPr>
        <w:pStyle w:val="a8"/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9.12. Информация о рассмотрении инициативного проекта администрацией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опубликованию и размещению на официальном Интернет-портале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</w:t>
      </w:r>
      <w:r w:rsidR="00966008" w:rsidRPr="00966008">
        <w:rPr>
          <w:rFonts w:ascii="Times New Roman" w:hAnsi="Times New Roman"/>
          <w:color w:val="000000"/>
          <w:sz w:val="28"/>
          <w:szCs w:val="28"/>
        </w:rPr>
        <w:t>www.novotitarovskaya.info.</w:t>
      </w:r>
    </w:p>
    <w:p w:rsidR="0024597A" w:rsidRPr="0024597A" w:rsidRDefault="0024597A" w:rsidP="00966008">
      <w:pPr>
        <w:pStyle w:val="a8"/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9.13. Отчет об итогах реализации инициативного проекта подлежит опубликованию и размещению на официальном Интернет-портале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Динского района </w:t>
      </w:r>
      <w:hyperlink r:id="rId12" w:history="1">
        <w:r w:rsidR="00966008" w:rsidRPr="00667FA7">
          <w:rPr>
            <w:rStyle w:val="a9"/>
            <w:rFonts w:ascii="Times New Roman" w:hAnsi="Times New Roman"/>
            <w:sz w:val="28"/>
            <w:szCs w:val="28"/>
          </w:rPr>
          <w:t>www.novotitarovskaya.info</w:t>
        </w:r>
      </w:hyperlink>
      <w:r w:rsidR="00966008" w:rsidRPr="00966008">
        <w:rPr>
          <w:rFonts w:ascii="Times New Roman" w:hAnsi="Times New Roman"/>
          <w:color w:val="000000"/>
          <w:sz w:val="28"/>
          <w:szCs w:val="28"/>
        </w:rPr>
        <w:t>.</w:t>
      </w:r>
      <w:r w:rsidR="009660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со дня завершения реализации инициативного проекта.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left="1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 Порядок расчета и возврата сумм инициативных платежей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 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966008"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- денежные средства, подлежащие возврату).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 Инициаторы проекта предоставляют заявление на возврат денежных средств с указанием банковских реквизитов в администрацию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в целях возврата инициативных платежей.</w:t>
      </w:r>
    </w:p>
    <w:p w:rsidR="0024597A" w:rsidRPr="0024597A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24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в течение 5 рабочих дней со дня поступления заявления осуществляет возврат денежных средств.</w:t>
      </w:r>
    </w:p>
    <w:p w:rsidR="0024597A" w:rsidRPr="00814FDE" w:rsidRDefault="0024597A" w:rsidP="000E6FC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EB" w:rsidRDefault="00413CEB" w:rsidP="000E6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008" w:rsidRDefault="00966008" w:rsidP="000E6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008" w:rsidRDefault="00207C0B" w:rsidP="00207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ЖКХ, транспорта,</w:t>
      </w:r>
    </w:p>
    <w:p w:rsidR="00207C0B" w:rsidRDefault="00207C0B" w:rsidP="00207C0B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ab/>
        <w:t>И.А. Капралев</w:t>
      </w:r>
    </w:p>
    <w:p w:rsidR="00207C0B" w:rsidRDefault="00207C0B" w:rsidP="000E6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008" w:rsidRDefault="00966008" w:rsidP="000E6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008" w:rsidRDefault="00966008" w:rsidP="000E6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008" w:rsidRDefault="00966008" w:rsidP="000E6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008" w:rsidRDefault="00966008" w:rsidP="000E6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008" w:rsidRDefault="00966008" w:rsidP="000E6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008" w:rsidRPr="00966008" w:rsidRDefault="00966008" w:rsidP="00966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                                                                             </w:t>
      </w:r>
    </w:p>
    <w:p w:rsidR="00966008" w:rsidRDefault="00966008" w:rsidP="0096600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Порядку выдвижения, внесения, обсуждения, рассмотрения инициативных проектов, а также проведения их конкурсного отбора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</w:t>
      </w:r>
    </w:p>
    <w:p w:rsidR="00966008" w:rsidRDefault="00966008" w:rsidP="0096600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</w:t>
      </w:r>
    </w:p>
    <w:p w:rsidR="00966008" w:rsidRDefault="00966008" w:rsidP="009660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6008" w:rsidRDefault="00966008" w:rsidP="00966008">
      <w:pPr>
        <w:rPr>
          <w:rFonts w:ascii="Times New Roman" w:hAnsi="Times New Roman" w:cs="Times New Roman"/>
          <w:sz w:val="28"/>
          <w:szCs w:val="28"/>
        </w:rPr>
      </w:pPr>
    </w:p>
    <w:p w:rsidR="00966008" w:rsidRPr="00966008" w:rsidRDefault="00966008" w:rsidP="00966008">
      <w:pPr>
        <w:spacing w:after="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66008">
        <w:rPr>
          <w:rFonts w:ascii="Times New Roman" w:hAnsi="Times New Roman" w:cs="Times New Roman"/>
          <w:sz w:val="28"/>
          <w:szCs w:val="28"/>
        </w:rPr>
        <w:t>Заявка</w:t>
      </w:r>
    </w:p>
    <w:p w:rsidR="00966008" w:rsidRPr="00966008" w:rsidRDefault="00966008" w:rsidP="00966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6008">
        <w:rPr>
          <w:rFonts w:ascii="Times New Roman" w:hAnsi="Times New Roman" w:cs="Times New Roman"/>
          <w:sz w:val="28"/>
          <w:szCs w:val="28"/>
        </w:rPr>
        <w:t>на участие в отборе инициативных проектов</w:t>
      </w:r>
    </w:p>
    <w:p w:rsidR="00966008" w:rsidRDefault="00966008" w:rsidP="00966008"/>
    <w:p w:rsidR="00966008" w:rsidRDefault="00966008" w:rsidP="00966008">
      <w:pPr>
        <w:pStyle w:val="aa"/>
      </w:pPr>
      <w:r w:rsidRPr="00966008">
        <w:rPr>
          <w:rFonts w:ascii="Times New Roman" w:hAnsi="Times New Roman" w:cs="Times New Roman"/>
          <w:sz w:val="28"/>
          <w:szCs w:val="28"/>
        </w:rPr>
        <w:t xml:space="preserve">"___" __________ 202__г.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6008">
        <w:rPr>
          <w:rFonts w:ascii="Times New Roman" w:hAnsi="Times New Roman" w:cs="Times New Roman"/>
          <w:sz w:val="28"/>
          <w:szCs w:val="28"/>
        </w:rPr>
        <w:t xml:space="preserve">   ст-ца (пос.) ___________</w:t>
      </w:r>
      <w:r>
        <w:t>_</w:t>
      </w:r>
    </w:p>
    <w:p w:rsidR="00966008" w:rsidRDefault="00966008" w:rsidP="00966008"/>
    <w:p w:rsidR="00966008" w:rsidRPr="00966008" w:rsidRDefault="00966008" w:rsidP="00966008">
      <w:pPr>
        <w:pStyle w:val="aa"/>
        <w:ind w:left="279"/>
        <w:rPr>
          <w:rFonts w:ascii="Times New Roman" w:hAnsi="Times New Roman" w:cs="Times New Roman"/>
        </w:rPr>
      </w:pPr>
      <w:r>
        <w:t>1</w:t>
      </w:r>
      <w:r w:rsidRPr="00966008">
        <w:rPr>
          <w:rFonts w:ascii="Times New Roman" w:hAnsi="Times New Roman" w:cs="Times New Roman"/>
        </w:rPr>
        <w:t xml:space="preserve">. Наименование инициативного проекта___________________________________ </w:t>
      </w:r>
    </w:p>
    <w:p w:rsidR="00966008" w:rsidRPr="00966008" w:rsidRDefault="00966008" w:rsidP="00966008">
      <w:pPr>
        <w:pStyle w:val="aa"/>
        <w:ind w:left="279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 xml:space="preserve">2. Место реализации (сведения о предполагаемой части территории </w:t>
      </w:r>
      <w:r>
        <w:rPr>
          <w:rFonts w:ascii="Times New Roman" w:hAnsi="Times New Roman" w:cs="Times New Roman"/>
        </w:rPr>
        <w:t>Новотитаровского</w:t>
      </w:r>
    </w:p>
    <w:p w:rsidR="00966008" w:rsidRPr="00966008" w:rsidRDefault="00966008" w:rsidP="00966008">
      <w:pPr>
        <w:pStyle w:val="aa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>сельского поселения Динского района, на которой может реализовываться инициативный проект) _____________________________________________________</w:t>
      </w:r>
    </w:p>
    <w:p w:rsidR="00966008" w:rsidRPr="00966008" w:rsidRDefault="00966008" w:rsidP="00966008">
      <w:pPr>
        <w:pStyle w:val="aa"/>
        <w:ind w:left="279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>3. Описание инициативного проекта (в том чис</w:t>
      </w:r>
      <w:r>
        <w:rPr>
          <w:rFonts w:ascii="Times New Roman" w:hAnsi="Times New Roman" w:cs="Times New Roman"/>
        </w:rPr>
        <w:t>ле проблемы)________________________________________________________________________________________________________________________________________________________________________________________________________________________</w:t>
      </w:r>
    </w:p>
    <w:p w:rsidR="00966008" w:rsidRPr="00966008" w:rsidRDefault="00966008" w:rsidP="00966008">
      <w:pPr>
        <w:pStyle w:val="aa"/>
        <w:ind w:left="279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>4. Обоснование предложений по решению указанной проблемы _______________</w:t>
      </w:r>
      <w:r>
        <w:rPr>
          <w:rFonts w:ascii="Times New Roman" w:hAnsi="Times New Roman" w:cs="Times New Roman"/>
        </w:rPr>
        <w:t>____________________________________________________________</w:t>
      </w:r>
      <w:r w:rsidRPr="00966008">
        <w:rPr>
          <w:rFonts w:ascii="Times New Roman" w:hAnsi="Times New Roman" w:cs="Times New Roman"/>
        </w:rPr>
        <w:t xml:space="preserve"> </w:t>
      </w:r>
    </w:p>
    <w:p w:rsidR="00966008" w:rsidRPr="00966008" w:rsidRDefault="00966008" w:rsidP="00966008">
      <w:pPr>
        <w:pStyle w:val="aa"/>
        <w:ind w:left="279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>5. Ожидаемые результаты от реализации инициа</w:t>
      </w:r>
      <w:r>
        <w:rPr>
          <w:rFonts w:ascii="Times New Roman" w:hAnsi="Times New Roman" w:cs="Times New Roman"/>
        </w:rPr>
        <w:t>тивного проекта_______________________________________________________________________________________________________________________________________________</w:t>
      </w:r>
    </w:p>
    <w:p w:rsidR="00966008" w:rsidRPr="00966008" w:rsidRDefault="00966008" w:rsidP="00966008">
      <w:pPr>
        <w:pStyle w:val="aa"/>
        <w:ind w:left="279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>6. Прогнозируемая стоимость инициативного пр</w:t>
      </w:r>
      <w:r>
        <w:rPr>
          <w:rFonts w:ascii="Times New Roman" w:hAnsi="Times New Roman" w:cs="Times New Roman"/>
        </w:rPr>
        <w:t>оекта ____________________________</w:t>
      </w:r>
    </w:p>
    <w:p w:rsidR="00966008" w:rsidRPr="00966008" w:rsidRDefault="00966008" w:rsidP="00966008">
      <w:pPr>
        <w:pStyle w:val="aa"/>
        <w:ind w:left="279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>7. Планируемые сроки реализации инициативного проекта ____________________</w:t>
      </w:r>
      <w:r>
        <w:rPr>
          <w:rFonts w:ascii="Times New Roman" w:hAnsi="Times New Roman" w:cs="Times New Roman"/>
        </w:rPr>
        <w:t>____</w:t>
      </w:r>
    </w:p>
    <w:p w:rsidR="00966008" w:rsidRPr="00966008" w:rsidRDefault="00966008" w:rsidP="00966008">
      <w:pPr>
        <w:pStyle w:val="aa"/>
        <w:ind w:left="279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 xml:space="preserve"> 8. Контактные данные лица (представителя инициатора), ответственного за</w:t>
      </w:r>
    </w:p>
    <w:p w:rsidR="00966008" w:rsidRPr="00966008" w:rsidRDefault="00966008" w:rsidP="00966008">
      <w:pPr>
        <w:pStyle w:val="aa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>инициативный проект (Ф.И.О., номер телефона, адрес электронной почты)______________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966008" w:rsidRPr="00966008" w:rsidRDefault="00966008" w:rsidP="00966008">
      <w:pPr>
        <w:rPr>
          <w:rFonts w:ascii="Times New Roman" w:hAnsi="Times New Roman" w:cs="Times New Roman"/>
          <w:sz w:val="24"/>
          <w:szCs w:val="24"/>
        </w:rPr>
      </w:pPr>
    </w:p>
    <w:p w:rsidR="00966008" w:rsidRDefault="00966008" w:rsidP="00966008">
      <w:pPr>
        <w:pStyle w:val="aa"/>
        <w:rPr>
          <w:rFonts w:ascii="Times New Roman" w:hAnsi="Times New Roman" w:cs="Times New Roman"/>
        </w:rPr>
      </w:pPr>
      <w:r w:rsidRPr="00966008">
        <w:rPr>
          <w:rFonts w:ascii="Times New Roman" w:hAnsi="Times New Roman" w:cs="Times New Roman"/>
        </w:rPr>
        <w:t>Инициаторы проекта</w:t>
      </w:r>
    </w:p>
    <w:p w:rsidR="00966008" w:rsidRPr="00966008" w:rsidRDefault="00966008" w:rsidP="00966008">
      <w:pPr>
        <w:rPr>
          <w:lang w:eastAsia="ru-RU"/>
        </w:rPr>
      </w:pPr>
    </w:p>
    <w:p w:rsidR="00966008" w:rsidRDefault="00966008" w:rsidP="009660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008">
        <w:rPr>
          <w:rFonts w:ascii="Times New Roman" w:hAnsi="Times New Roman" w:cs="Times New Roman"/>
          <w:sz w:val="24"/>
          <w:szCs w:val="24"/>
        </w:rPr>
        <w:t xml:space="preserve">__________________ 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008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66008" w:rsidRPr="00966008" w:rsidRDefault="00966008" w:rsidP="0096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66008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6008">
        <w:rPr>
          <w:rFonts w:ascii="Times New Roman" w:hAnsi="Times New Roman" w:cs="Times New Roman"/>
          <w:sz w:val="24"/>
          <w:szCs w:val="24"/>
        </w:rPr>
        <w:t xml:space="preserve">(Ф.И.О.)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6008">
        <w:rPr>
          <w:rFonts w:ascii="Times New Roman" w:hAnsi="Times New Roman" w:cs="Times New Roman"/>
          <w:sz w:val="24"/>
          <w:szCs w:val="24"/>
        </w:rPr>
        <w:t>(дата)</w:t>
      </w:r>
    </w:p>
    <w:p w:rsidR="00966008" w:rsidRPr="00966008" w:rsidRDefault="00966008" w:rsidP="006136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008">
        <w:rPr>
          <w:rFonts w:ascii="Times New Roman" w:hAnsi="Times New Roman" w:cs="Times New Roman"/>
          <w:sz w:val="24"/>
          <w:szCs w:val="24"/>
        </w:rPr>
        <w:t xml:space="preserve">__________________ 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008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13641">
        <w:rPr>
          <w:rFonts w:ascii="Times New Roman" w:hAnsi="Times New Roman" w:cs="Times New Roman"/>
          <w:sz w:val="24"/>
          <w:szCs w:val="24"/>
        </w:rPr>
        <w:t>(</w:t>
      </w:r>
      <w:r w:rsidRPr="00966008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6008">
        <w:rPr>
          <w:rFonts w:ascii="Times New Roman" w:hAnsi="Times New Roman" w:cs="Times New Roman"/>
          <w:sz w:val="24"/>
          <w:szCs w:val="24"/>
        </w:rPr>
        <w:t xml:space="preserve">(Ф.И.О.)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6008">
        <w:rPr>
          <w:rFonts w:ascii="Times New Roman" w:hAnsi="Times New Roman" w:cs="Times New Roman"/>
          <w:sz w:val="24"/>
          <w:szCs w:val="24"/>
        </w:rPr>
        <w:t>(дата)</w:t>
      </w:r>
    </w:p>
    <w:p w:rsidR="00966008" w:rsidRDefault="00966008" w:rsidP="00966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008" w:rsidRPr="00966008" w:rsidRDefault="00966008" w:rsidP="0096600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6600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66008" w:rsidRPr="00966008" w:rsidRDefault="00966008" w:rsidP="00966008">
      <w:pPr>
        <w:ind w:left="5731"/>
        <w:jc w:val="right"/>
        <w:rPr>
          <w:rFonts w:ascii="Times New Roman" w:hAnsi="Times New Roman" w:cs="Times New Roman"/>
          <w:sz w:val="28"/>
          <w:szCs w:val="28"/>
        </w:rPr>
      </w:pPr>
      <w:r w:rsidRPr="00966008">
        <w:rPr>
          <w:rFonts w:ascii="Times New Roman" w:hAnsi="Times New Roman" w:cs="Times New Roman"/>
          <w:sz w:val="28"/>
          <w:szCs w:val="28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66008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</w:p>
    <w:p w:rsidR="00966008" w:rsidRDefault="00966008" w:rsidP="00966008"/>
    <w:p w:rsidR="00966008" w:rsidRPr="00966008" w:rsidRDefault="00966008" w:rsidP="00966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008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966008" w:rsidRPr="00966008" w:rsidRDefault="00966008" w:rsidP="00966008">
      <w:pPr>
        <w:rPr>
          <w:rFonts w:ascii="Times New Roman" w:hAnsi="Times New Roman" w:cs="Times New Roman"/>
          <w:sz w:val="28"/>
          <w:szCs w:val="28"/>
        </w:rPr>
      </w:pPr>
    </w:p>
    <w:p w:rsidR="00966008" w:rsidRDefault="00966008" w:rsidP="00966008">
      <w:pPr>
        <w:pStyle w:val="aa"/>
        <w:ind w:left="978"/>
      </w:pPr>
      <w:r>
        <w:t>"____" ___________202__г.                                                      ст. (пос.) ___________</w:t>
      </w:r>
    </w:p>
    <w:p w:rsidR="00966008" w:rsidRDefault="00966008" w:rsidP="00966008"/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7374"/>
        <w:gridCol w:w="1699"/>
      </w:tblGrid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c"/>
              <w:ind w:firstLine="279"/>
              <w:jc w:val="center"/>
            </w:pPr>
            <w:r>
              <w:t>N п/п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118"/>
            </w:pPr>
            <w:r>
              <w:t>Общая характеристика инициативного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a"/>
              <w:ind w:left="279"/>
            </w:pPr>
            <w:r>
              <w:t>Сведения</w:t>
            </w: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537"/>
            </w:pPr>
            <w:r>
              <w:t>Наименование инициативного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Информация об инициаторе проекта: - Ф.И.О. для физических лиц;</w:t>
            </w:r>
          </w:p>
          <w:p w:rsidR="00966008" w:rsidRDefault="00966008" w:rsidP="006602A7">
            <w:pPr>
              <w:pStyle w:val="aa"/>
              <w:ind w:left="139"/>
            </w:pPr>
            <w:r>
              <w:t>- наименование, организационно-правовая форма для юридических лиц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13641">
            <w:pPr>
              <w:pStyle w:val="aa"/>
              <w:ind w:left="139"/>
            </w:pPr>
            <w: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 w:rsidR="00387DF6">
              <w:t>Новотитаровского</w:t>
            </w:r>
            <w:r>
              <w:t xml:space="preserve"> сельского поселения Динского района в соответствии с от 06 октября 2003 года N 131-ФЗ "Об общих принципах организации местного самоуправления в Российской Федерации", на исполнение которых направлен инициативный проект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139"/>
            </w:pPr>
            <w:r>
              <w:t xml:space="preserve">Территория </w:t>
            </w:r>
            <w:r w:rsidR="00387DF6">
              <w:t>Новотитаровского</w:t>
            </w:r>
            <w:r>
              <w:t xml:space="preserve"> сельского поселения Динского района или его часть, в границах которой будет реализовываться инициативный проект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Цель и задачи инициативного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139"/>
            </w:pPr>
            <w:r>
              <w:t xml:space="preserve">Описание инициативного проекта (описание проблемы, решение которой имеет приоритетное значение для жителей </w:t>
            </w:r>
            <w:r w:rsidR="00387DF6">
              <w:t>Новотитаровского</w:t>
            </w:r>
            <w:r>
              <w:t xml:space="preserve"> сельского поселения Динского района или его части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6.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Ожидаемые результаты от реализации инициативного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419"/>
              <w:jc w:val="center"/>
            </w:pPr>
            <w:r>
              <w:t>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8.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9.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Сроки реализации инициативного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11.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 xml:space="preserve">Предварительный расчет необходимых расходов на реализацию </w:t>
            </w:r>
            <w:r>
              <w:lastRenderedPageBreak/>
              <w:t>инициативного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12.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139"/>
            </w:pPr>
            <w:r>
              <w:t xml:space="preserve">Средства бюджета </w:t>
            </w:r>
            <w:r w:rsidR="00387DF6">
              <w:t>Новотитаровского</w:t>
            </w:r>
            <w:r>
              <w:t xml:space="preserve"> сельского поселения Динского</w:t>
            </w:r>
            <w:r w:rsidR="00387DF6">
              <w:t xml:space="preserve"> района для реализации инициативного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13.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Объём инициативных платежей обеспечиваемый инициатором проекта,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139"/>
              <w:jc w:val="center"/>
            </w:pPr>
            <w:r>
              <w:t>13.1.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Денежные средства граждан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139"/>
              <w:jc w:val="center"/>
            </w:pPr>
            <w:r>
              <w:t>13.2.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Денежные средства юридических лиц, индивидуальных предпринимателей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279"/>
              <w:jc w:val="center"/>
            </w:pPr>
            <w:r>
              <w:t>14.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Объём не денежного вклада, обеспечиваемый инициатором проекта,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139"/>
              <w:jc w:val="center"/>
            </w:pPr>
            <w:r>
              <w:t>14.1.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Не денежный вклад граждан (добровольное имущественное участие, трудовое участие)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  <w:tr w:rsidR="00966008" w:rsidTr="00387DF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387DF6">
            <w:pPr>
              <w:pStyle w:val="aa"/>
              <w:ind w:left="139"/>
              <w:jc w:val="center"/>
            </w:pPr>
            <w:r>
              <w:t>14.2.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08" w:rsidRDefault="00966008" w:rsidP="006602A7">
            <w:pPr>
              <w:pStyle w:val="aa"/>
              <w:ind w:left="139"/>
            </w:pPr>
            <w:r>
              <w:t>Не 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08" w:rsidRDefault="00966008" w:rsidP="006602A7">
            <w:pPr>
              <w:pStyle w:val="ac"/>
            </w:pPr>
          </w:p>
        </w:tc>
      </w:tr>
    </w:tbl>
    <w:p w:rsidR="00387DF6" w:rsidRDefault="00387DF6" w:rsidP="00966008">
      <w:pPr>
        <w:pStyle w:val="aa"/>
        <w:ind w:left="279"/>
      </w:pPr>
    </w:p>
    <w:p w:rsidR="00966008" w:rsidRPr="00387DF6" w:rsidRDefault="00966008" w:rsidP="00966008">
      <w:pPr>
        <w:pStyle w:val="aa"/>
        <w:ind w:left="279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Инициатор (ы) проекта</w:t>
      </w:r>
    </w:p>
    <w:p w:rsidR="00387DF6" w:rsidRPr="00387DF6" w:rsidRDefault="00387DF6" w:rsidP="00387D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DF6" w:rsidRDefault="00387DF6" w:rsidP="00966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_______________________________Ф.И.О.</w:t>
      </w:r>
    </w:p>
    <w:p w:rsidR="00966008" w:rsidRPr="00387DF6" w:rsidRDefault="00966008" w:rsidP="00966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(подпись)</w:t>
      </w:r>
    </w:p>
    <w:p w:rsidR="00966008" w:rsidRDefault="00966008" w:rsidP="00966008"/>
    <w:p w:rsidR="00966008" w:rsidRPr="00387DF6" w:rsidRDefault="00966008" w:rsidP="00966008">
      <w:pPr>
        <w:pStyle w:val="aa"/>
        <w:ind w:left="978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Приложения:</w:t>
      </w:r>
    </w:p>
    <w:p w:rsidR="00966008" w:rsidRPr="00387DF6" w:rsidRDefault="00966008" w:rsidP="00966008">
      <w:pPr>
        <w:pStyle w:val="aa"/>
        <w:ind w:left="279" w:firstLine="839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1. Расчёт и обоснование предполагаемой стоимости инициативного проекта и (или) проектно-сметная (сметная) документация.</w:t>
      </w:r>
    </w:p>
    <w:p w:rsidR="00387DF6" w:rsidRDefault="00966008" w:rsidP="00387DF6">
      <w:pPr>
        <w:spacing w:after="0"/>
        <w:ind w:left="279" w:firstLine="839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2. 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</w:t>
      </w:r>
      <w:r w:rsidR="00387DF6">
        <w:rPr>
          <w:rFonts w:ascii="Times New Roman" w:hAnsi="Times New Roman" w:cs="Times New Roman"/>
          <w:sz w:val="28"/>
          <w:szCs w:val="28"/>
        </w:rPr>
        <w:t>о проекта инициаторами проекта.</w:t>
      </w:r>
    </w:p>
    <w:p w:rsidR="00966008" w:rsidRPr="00387DF6" w:rsidRDefault="00966008" w:rsidP="00387DF6">
      <w:pPr>
        <w:spacing w:after="0"/>
        <w:ind w:left="279" w:firstLine="839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3. 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</w:t>
      </w:r>
    </w:p>
    <w:p w:rsidR="00966008" w:rsidRPr="00387DF6" w:rsidRDefault="00966008" w:rsidP="00387DF6">
      <w:pPr>
        <w:pStyle w:val="aa"/>
        <w:ind w:left="279" w:firstLine="839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4. Презентационные материалы к инициативному проекту (с использованием средств визуализации инициативного проекта).</w:t>
      </w:r>
    </w:p>
    <w:p w:rsidR="00966008" w:rsidRPr="00387DF6" w:rsidRDefault="00966008" w:rsidP="00387DF6">
      <w:pPr>
        <w:pStyle w:val="aa"/>
        <w:ind w:left="279" w:firstLine="839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5. Дополнительные материалы (чертежи, макеты, графические материалы и другие) при необходимости.</w:t>
      </w:r>
    </w:p>
    <w:p w:rsidR="00966008" w:rsidRPr="00387DF6" w:rsidRDefault="00966008" w:rsidP="00387DF6">
      <w:pPr>
        <w:pStyle w:val="aa"/>
        <w:ind w:left="279" w:firstLine="839"/>
        <w:rPr>
          <w:rFonts w:ascii="Times New Roman" w:hAnsi="Times New Roman" w:cs="Times New Roman"/>
          <w:sz w:val="28"/>
          <w:szCs w:val="28"/>
        </w:rPr>
      </w:pPr>
      <w:r w:rsidRPr="00387DF6">
        <w:rPr>
          <w:rFonts w:ascii="Times New Roman" w:hAnsi="Times New Roman" w:cs="Times New Roman"/>
          <w:sz w:val="28"/>
          <w:szCs w:val="28"/>
        </w:rPr>
        <w:t>6. Согласие на обработку персональных данных инициатора проекта (представителя инициативной группы).</w:t>
      </w:r>
    </w:p>
    <w:p w:rsidR="00966008" w:rsidRDefault="00966008" w:rsidP="00966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008" w:rsidRDefault="00966008" w:rsidP="00966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DF6" w:rsidRDefault="00387DF6" w:rsidP="00966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DF6" w:rsidRDefault="00387DF6" w:rsidP="00966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left="5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на территории Новотитаровского сельского поселения Динского района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</w:t>
      </w:r>
      <w:r w:rsidRPr="00387D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подачи инициативного проекта)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 202_ г.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F6" w:rsidRPr="00387DF6" w:rsidRDefault="00207C0B" w:rsidP="00387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387DF6"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 (фамилия, имя, отчество)</w:t>
      </w:r>
    </w:p>
    <w:p w:rsidR="00387DF6" w:rsidRPr="00387DF6" w:rsidRDefault="00207C0B" w:rsidP="00387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зарегистрированный(ая) по </w:t>
      </w:r>
      <w:r w:rsidR="00387DF6"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адресу:___________________________________________ _________________________________________________________________________ , ______________________серия ________________ N ____________ выдан _________,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документа, удостоверяющего личность) (дата) ____________________________________</w:t>
      </w:r>
      <w:r w:rsidR="00207C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left="19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(орган, выдавший документ, удостоверяющий личность)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3" w:history="1">
        <w:r w:rsidRPr="00387DF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статьёй 9</w:t>
        </w:r>
      </w:hyperlink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 152-ФЗ "О персональных данных" настоящим даю свое согласие:</w:t>
      </w:r>
    </w:p>
    <w:p w:rsid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 обработку моих персональных данных операторам персональных данных: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находящейся по адресу Краснодарский край, Динской район, ст-ца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Новотитаровская,</w:t>
      </w:r>
      <w:r w:rsidR="0020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</w:t>
      </w:r>
      <w:r w:rsidR="00207C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C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телефона, электронный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требований, подготовки заключения о правомерности, возможности, целесообразности реализации представленного мною инициативного проекта, реализации проекта, в случае прохождения его в конкурсном отборе, а также на хранение данных о реализации инициативного проекта на электронных носителях.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моим персональным данным могут получать сотрудники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в котором планируется реализация проекта, только в случае служебной необходимости в объеме, требуемом для исполнения ими своих обязательств.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в котором планируется реализация проекта, не раскрывают персональные данные граждан третьим лицам, за исключением случаев, прямо предусмотренных действующим законодательством.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дается сроком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left="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может быть отозвано.</w:t>
      </w: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F6" w:rsidRPr="00387DF6" w:rsidRDefault="00387DF6" w:rsidP="00387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_______________________________/_________________________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имя, отчество)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387D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387DF6" w:rsidRPr="00387DF6" w:rsidRDefault="00387DF6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008" w:rsidRDefault="00966008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0B" w:rsidRDefault="00207C0B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0B" w:rsidRDefault="00207C0B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Pr="006602A7" w:rsidRDefault="006602A7" w:rsidP="006602A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6602A7" w:rsidRPr="006602A7" w:rsidRDefault="006602A7" w:rsidP="006602A7">
      <w:pPr>
        <w:widowControl w:val="0"/>
        <w:autoSpaceDE w:val="0"/>
        <w:autoSpaceDN w:val="0"/>
        <w:adjustRightInd w:val="0"/>
        <w:spacing w:after="0" w:line="240" w:lineRule="auto"/>
        <w:ind w:left="57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66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6602A7" w:rsidRPr="006602A7" w:rsidRDefault="006602A7" w:rsidP="006602A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602A7" w:rsidRPr="006602A7" w:rsidRDefault="006602A7" w:rsidP="00660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602A7" w:rsidRPr="006602A7" w:rsidRDefault="006602A7" w:rsidP="0066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инициативного проекта</w:t>
      </w:r>
    </w:p>
    <w:p w:rsidR="006602A7" w:rsidRPr="006602A7" w:rsidRDefault="006602A7" w:rsidP="00660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2575"/>
        <w:gridCol w:w="4372"/>
        <w:gridCol w:w="396"/>
        <w:gridCol w:w="1164"/>
      </w:tblGrid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N критерия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Баллы по критерию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Критерии прохождения конкурсного отбора (ПКОк)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объектов, служащих исключительно интересам:</w:t>
            </w: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частной коммерческой деятельности (частные предприятия, бары, рестораны и т.д.);</w:t>
            </w: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религиозных организаций (церквей, мечетей и т.д.); отдельных этнических групп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Сумма бюджетных средств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Новотитаровского</w:t>
            </w: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Динского района превышает 1 500 тыс. руб.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6602A7">
        <w:tc>
          <w:tcPr>
            <w:tcW w:w="40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 "Критерии прохождения конкурсного отбора":</w:t>
            </w:r>
          </w:p>
        </w:tc>
        <w:tc>
          <w:tcPr>
            <w:tcW w:w="5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произведение баллов, присвоенных проекту по каждому из критериев, входящих в группу "Критерии прохождения конкурсного отбора проекта"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Рейтинговые критерии, (Рк)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реализации инициативного проекта: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Общественная полезность реализации инициативного проекта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Новотитаровского</w:t>
            </w: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Динской район:</w:t>
            </w: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способствует формированию активной гражданской позиции,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здоровому образу жизни, направлен на воспитание нравственности, толерантности, других социально значимых качеств (мероприятия, акции, форумы);</w:t>
            </w: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 на создание, развитие и ремонт муниципальных объектов социальной сферы;</w:t>
            </w: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оценивается как не имеющий общественной полезности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Актуальность (острота) проблемы: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высокая -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средняя -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низкая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более 500 человек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250 до 500 человек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50 до 250 человек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50 человек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инициативного проекта в расчёте на одного прямого благополучателя: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250 рублей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250 рублей до 500 рублей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500 рублей до 750 рублей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750 рублей до 1000 рублей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1000 рублей до 1500 рублей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1500 рублей до 2000 рублей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</w:tbl>
    <w:p w:rsidR="006602A7" w:rsidRPr="006602A7" w:rsidRDefault="006602A7" w:rsidP="006602A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602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</w:p>
    <w:p w:rsidR="006602A7" w:rsidRPr="006602A7" w:rsidRDefault="006602A7" w:rsidP="00660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7325"/>
        <w:gridCol w:w="18"/>
        <w:gridCol w:w="1164"/>
      </w:tblGrid>
      <w:tr w:rsidR="006602A7" w:rsidRPr="006602A7" w:rsidTr="00B834B2">
        <w:tc>
          <w:tcPr>
            <w:tcW w:w="1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2000 рублей до 2500 рублей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2500 рублей до 3000 рублей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3000 рублей до 3500 рублей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3500 рублей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реализации инициативного проекта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 календарного года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2 календарных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3 календарных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более 3 календарных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"Срок жизни" результатов инициативного проекта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Оригинальность, инновационность инициативного проекта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Оригинальность, необычность идеи инициативного проекта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B834B2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2" w:rsidRPr="006602A7" w:rsidRDefault="00B834B2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4B2" w:rsidRPr="006602A7" w:rsidRDefault="00B834B2" w:rsidP="00B8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приложенных к заявке презентационных материалов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4B2" w:rsidRPr="006602A7" w:rsidRDefault="00B834B2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6602A7" w:rsidRPr="006602A7" w:rsidTr="00B834B2">
        <w:tc>
          <w:tcPr>
            <w:tcW w:w="1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Участие общественности в подготовке и реализации инициативного проекта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 софинансирования инициативного проекта гражданами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15% до 20%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5% от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 софинансирования инициативного проекта юридическими лицами, в том числе социально-ориентированными некоммерческими организациями и индивидуальными предпринимателями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20% стоимости инициативного проекта или софинансирование социально-ориентированными некоммерческими организациями от 5%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15% до 20%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5% от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15% до 20%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5% от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 имущественного и (или) трудового участия юридических лиц, в том числе социально-ориентированных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20% стоимости проекта или трудовое участие социально-ориентированных некоммерческих организаций от 5%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15% до 20%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602A7" w:rsidRPr="006602A7" w:rsidTr="00B834B2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</w:tbl>
    <w:p w:rsidR="006602A7" w:rsidRPr="006602A7" w:rsidRDefault="006602A7" w:rsidP="00B83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2443"/>
        <w:gridCol w:w="4900"/>
        <w:gridCol w:w="1164"/>
      </w:tblGrid>
      <w:tr w:rsidR="006602A7" w:rsidRPr="006602A7" w:rsidTr="006602A7">
        <w:tc>
          <w:tcPr>
            <w:tcW w:w="1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5% от стоимости инициативного проекта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 поддержки инициативного проекта населением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15%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10% до 15%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5% до 10%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1% до 5%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6602A7" w:rsidRPr="006602A7" w:rsidTr="006602A7"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6602A7" w:rsidRPr="006602A7" w:rsidTr="006602A7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 "Рейтинговые критерии":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баллов, присвоенных инициативному проекту по каждому из критериев, входящих в группу "Критерии прохождения конкурсного отбора"</w:t>
            </w:r>
          </w:p>
        </w:tc>
      </w:tr>
      <w:tr w:rsidR="006602A7" w:rsidRPr="006602A7" w:rsidTr="006602A7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Оценка инициативного проекта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2A7" w:rsidRPr="006602A7" w:rsidRDefault="006602A7" w:rsidP="0066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602A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 "Критерии прохождения конкурсного отбора", итог "Рейтинговые критерии"</w:t>
            </w:r>
          </w:p>
        </w:tc>
      </w:tr>
    </w:tbl>
    <w:p w:rsidR="006602A7" w:rsidRPr="006602A7" w:rsidRDefault="006602A7" w:rsidP="00660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2A7" w:rsidRPr="00387DF6" w:rsidRDefault="006602A7" w:rsidP="009660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02A7" w:rsidRPr="0038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CD" w:rsidRDefault="00E323CD" w:rsidP="00814FDE">
      <w:pPr>
        <w:spacing w:after="0" w:line="240" w:lineRule="auto"/>
      </w:pPr>
      <w:r>
        <w:separator/>
      </w:r>
    </w:p>
  </w:endnote>
  <w:endnote w:type="continuationSeparator" w:id="0">
    <w:p w:rsidR="00E323CD" w:rsidRDefault="00E323CD" w:rsidP="0081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CD" w:rsidRDefault="00E323CD" w:rsidP="00814FDE">
      <w:pPr>
        <w:spacing w:after="0" w:line="240" w:lineRule="auto"/>
      </w:pPr>
      <w:r>
        <w:separator/>
      </w:r>
    </w:p>
  </w:footnote>
  <w:footnote w:type="continuationSeparator" w:id="0">
    <w:p w:rsidR="00E323CD" w:rsidRDefault="00E323CD" w:rsidP="00814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BC"/>
    <w:rsid w:val="000E0994"/>
    <w:rsid w:val="000E6FC4"/>
    <w:rsid w:val="00207C0B"/>
    <w:rsid w:val="0024597A"/>
    <w:rsid w:val="003250A6"/>
    <w:rsid w:val="00387DF6"/>
    <w:rsid w:val="00413CEB"/>
    <w:rsid w:val="004C11FF"/>
    <w:rsid w:val="00566E24"/>
    <w:rsid w:val="00613641"/>
    <w:rsid w:val="006602A7"/>
    <w:rsid w:val="006D33DE"/>
    <w:rsid w:val="00814FDE"/>
    <w:rsid w:val="00966008"/>
    <w:rsid w:val="00A06F0C"/>
    <w:rsid w:val="00A27F84"/>
    <w:rsid w:val="00B834B2"/>
    <w:rsid w:val="00B94E50"/>
    <w:rsid w:val="00B9612F"/>
    <w:rsid w:val="00CA1FA5"/>
    <w:rsid w:val="00D24DBC"/>
    <w:rsid w:val="00DB03AE"/>
    <w:rsid w:val="00E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F101D-CAD2-4334-8F5D-7493C423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4F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FD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1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FDE"/>
  </w:style>
  <w:style w:type="paragraph" w:styleId="a5">
    <w:name w:val="footer"/>
    <w:basedOn w:val="a"/>
    <w:link w:val="a6"/>
    <w:uiPriority w:val="99"/>
    <w:unhideWhenUsed/>
    <w:rsid w:val="0081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FDE"/>
  </w:style>
  <w:style w:type="character" w:customStyle="1" w:styleId="a7">
    <w:name w:val="Текст Знак"/>
    <w:link w:val="a8"/>
    <w:rsid w:val="00A27F84"/>
    <w:rPr>
      <w:rFonts w:ascii="Courier New" w:hAnsi="Courier New" w:cs="Courier New"/>
    </w:rPr>
  </w:style>
  <w:style w:type="paragraph" w:styleId="a8">
    <w:name w:val="Plain Text"/>
    <w:basedOn w:val="a"/>
    <w:link w:val="a7"/>
    <w:unhideWhenUsed/>
    <w:rsid w:val="00A27F84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A27F84"/>
    <w:rPr>
      <w:rFonts w:ascii="Consolas" w:hAnsi="Consolas" w:cs="Consolas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A27F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966008"/>
    <w:rPr>
      <w:color w:val="0563C1" w:themeColor="hyperlink"/>
      <w:u w:val="single"/>
    </w:rPr>
  </w:style>
  <w:style w:type="paragraph" w:customStyle="1" w:styleId="aa">
    <w:name w:val="Прижатый влево"/>
    <w:basedOn w:val="a"/>
    <w:next w:val="a"/>
    <w:uiPriority w:val="99"/>
    <w:rsid w:val="00966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966008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966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87DF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9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6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4299583&amp;sub=0" TargetMode="External"/><Relationship Id="rId13" Type="http://schemas.openxmlformats.org/officeDocument/2006/relationships/hyperlink" Target="http://municipal.garant.ru/document?id=12048567&amp;sub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74299419&amp;sub=0" TargetMode="External"/><Relationship Id="rId12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?id=12012604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20</Pages>
  <Words>6203</Words>
  <Characters>35361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8</cp:revision>
  <cp:lastPrinted>2021-01-27T12:52:00Z</cp:lastPrinted>
  <dcterms:created xsi:type="dcterms:W3CDTF">2021-01-25T13:55:00Z</dcterms:created>
  <dcterms:modified xsi:type="dcterms:W3CDTF">2021-02-03T12:33:00Z</dcterms:modified>
</cp:coreProperties>
</file>