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4E6C" w:rsidRPr="00E94E6C" w:rsidRDefault="00E94E6C" w:rsidP="00E94E6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 w:rsidRPr="00E94E6C">
        <w:rPr>
          <w:rFonts w:ascii="Times New Roman" w:eastAsia="Arial Unicode MS" w:hAnsi="Times New Roman" w:cs="Times New Roman"/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5B76029" wp14:editId="58132F00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438150" cy="5238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E6C" w:rsidRPr="00E94E6C" w:rsidRDefault="00E94E6C" w:rsidP="00E94E6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E94E6C" w:rsidRPr="00E94E6C" w:rsidRDefault="00E94E6C" w:rsidP="00E94E6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E94E6C" w:rsidRPr="00E94E6C" w:rsidRDefault="00E94E6C" w:rsidP="00E94E6C">
      <w:pPr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E94E6C" w:rsidRPr="00E94E6C" w:rsidRDefault="00E94E6C" w:rsidP="00E94E6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E94E6C" w:rsidRPr="00E94E6C" w:rsidRDefault="00E94E6C" w:rsidP="00E94E6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E94E6C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E94E6C" w:rsidRPr="00E94E6C" w:rsidRDefault="00E94E6C" w:rsidP="00E94E6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E94E6C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E94E6C" w:rsidRPr="00E94E6C" w:rsidRDefault="00E94E6C" w:rsidP="00E94E6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E94E6C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E94E6C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E94E6C" w:rsidRPr="00E94E6C" w:rsidRDefault="00E94E6C" w:rsidP="00E94E6C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E94E6C" w:rsidRPr="00E94E6C" w:rsidRDefault="00E94E6C" w:rsidP="00E94E6C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E94E6C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E94E6C" w:rsidRPr="00E94E6C" w:rsidRDefault="00E94E6C" w:rsidP="00E94E6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E94E6C" w:rsidRPr="00E94E6C" w:rsidRDefault="00E94E6C" w:rsidP="00E94E6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E94E6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</w:t>
      </w:r>
      <w:r w:rsidR="00F73E7E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24.10.2018</w:t>
      </w:r>
      <w:r w:rsidRPr="00E94E6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            </w:t>
      </w:r>
      <w:r w:rsidR="00F73E7E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№248-59/03</w:t>
      </w:r>
      <w:r w:rsidRPr="00E94E6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</w:t>
      </w:r>
    </w:p>
    <w:p w:rsidR="00E94E6C" w:rsidRPr="00E94E6C" w:rsidRDefault="00E94E6C" w:rsidP="00E94E6C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E94E6C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безвозмездное пользование </w:t>
      </w:r>
      <w:r w:rsidR="00754964" w:rsidRPr="00754964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754964">
        <w:rPr>
          <w:rFonts w:ascii="Times New Roman" w:hAnsi="Times New Roman" w:cs="Times New Roman"/>
          <w:b/>
          <w:sz w:val="28"/>
          <w:szCs w:val="28"/>
        </w:rPr>
        <w:t>му</w:t>
      </w:r>
      <w:r w:rsidR="00754964" w:rsidRPr="00754964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754964">
        <w:rPr>
          <w:rFonts w:ascii="Times New Roman" w:hAnsi="Times New Roman" w:cs="Times New Roman"/>
          <w:b/>
          <w:sz w:val="28"/>
          <w:szCs w:val="28"/>
        </w:rPr>
        <w:t>му</w:t>
      </w:r>
      <w:r w:rsidR="00754964" w:rsidRPr="00754964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754964">
        <w:rPr>
          <w:rFonts w:ascii="Times New Roman" w:hAnsi="Times New Roman" w:cs="Times New Roman"/>
          <w:b/>
          <w:sz w:val="28"/>
          <w:szCs w:val="28"/>
        </w:rPr>
        <w:t>ю</w:t>
      </w:r>
      <w:r w:rsidR="00754964" w:rsidRPr="0075496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«Детская школа искусств станицы Новотитаровской» муниципального образования Динской район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proofErr w:type="gramEnd"/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754964" w:rsidRPr="00754964" w:rsidRDefault="00CB28B8" w:rsidP="00754964">
      <w:pPr>
        <w:pStyle w:val="1"/>
        <w:numPr>
          <w:ilvl w:val="0"/>
          <w:numId w:val="1"/>
        </w:numPr>
        <w:spacing w:before="0" w:after="0"/>
        <w:ind w:left="0" w:firstLine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</w:t>
      </w:r>
      <w:r w:rsid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754964"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Муниципальному бюджетному учреждению дополнительного образования «Детская школа искусств станицы Новотитаровской» муниципального образования Динской район</w:t>
      </w:r>
      <w:r w:rsidR="008F06AE" w:rsidRP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754964"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нежилые помещения (согласно данным технического паспорта, выданного Филиалом ГУП Краснодарского края «</w:t>
      </w:r>
      <w:proofErr w:type="spellStart"/>
      <w:r w:rsidR="00754964"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Крайтехинвентаризация</w:t>
      </w:r>
      <w:proofErr w:type="spellEnd"/>
      <w:r w:rsidR="00754964"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 по Динскому району от 13января 2009 года):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 № 1 литера А (площадью 59,4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.)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 № 4 литера А (площадью 3,8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 - душевая комната)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 № 21, №22, №23, №24 литера А2 (площадью 13,1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7,9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6,2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15,3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.);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 № 25, № 26, №27 литера А3 (площадью 4,4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4,4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14,7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);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 № 28, № 29. № 30 литера А4 (площадью 10,2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5,2 кв. м, </w:t>
      </w:r>
      <w:proofErr w:type="gram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24,7кв.м</w:t>
      </w:r>
      <w:proofErr w:type="gram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);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 № 31 литера А5 (площадью 12,5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);</w:t>
      </w:r>
    </w:p>
    <w:p w:rsidR="00754964" w:rsidRPr="00754964" w:rsidRDefault="00754964" w:rsidP="00754964">
      <w:pPr>
        <w:pStyle w:val="1"/>
        <w:spacing w:before="0" w:after="0"/>
        <w:ind w:left="567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lastRenderedPageBreak/>
        <w:t xml:space="preserve">- № 34, № 36 литера А6 (15,2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12,5 </w:t>
      </w:r>
      <w:proofErr w:type="spell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)</w:t>
      </w:r>
      <w:r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,</w:t>
      </w:r>
    </w:p>
    <w:p w:rsidR="00CB28B8" w:rsidRPr="00555679" w:rsidRDefault="00754964" w:rsidP="00754964">
      <w:pPr>
        <w:pStyle w:val="1"/>
        <w:spacing w:before="0" w:after="0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расположенные по адресу: 353210, Краснодарский край, Динской </w:t>
      </w:r>
      <w:proofErr w:type="gramStart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район,  Новотитаровская</w:t>
      </w:r>
      <w:proofErr w:type="gramEnd"/>
      <w:r w:rsidRPr="0075496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, ул. Советская,  дом 61, для использования под учебные классы и подсобные помещения</w:t>
      </w:r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Default="00CB28B8" w:rsidP="0075496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B0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576E0F" w:rsidRPr="00754964">
        <w:rPr>
          <w:rFonts w:cs="Lohit Hindi"/>
          <w:sz w:val="28"/>
          <w:szCs w:val="28"/>
        </w:rPr>
        <w:t>Муниципальн</w:t>
      </w:r>
      <w:r w:rsidR="00576E0F">
        <w:rPr>
          <w:rFonts w:cs="Lohit Hindi"/>
          <w:sz w:val="28"/>
          <w:szCs w:val="28"/>
        </w:rPr>
        <w:t>ым</w:t>
      </w:r>
      <w:r w:rsidR="00576E0F" w:rsidRPr="00754964">
        <w:rPr>
          <w:rFonts w:cs="Lohit Hindi"/>
          <w:sz w:val="28"/>
          <w:szCs w:val="28"/>
        </w:rPr>
        <w:t xml:space="preserve"> бюджетн</w:t>
      </w:r>
      <w:r w:rsidR="00576E0F">
        <w:rPr>
          <w:rFonts w:cs="Lohit Hindi"/>
          <w:sz w:val="28"/>
          <w:szCs w:val="28"/>
        </w:rPr>
        <w:t>ым</w:t>
      </w:r>
      <w:r w:rsidR="00576E0F" w:rsidRPr="00754964">
        <w:rPr>
          <w:rFonts w:cs="Lohit Hindi"/>
          <w:sz w:val="28"/>
          <w:szCs w:val="28"/>
        </w:rPr>
        <w:t xml:space="preserve"> учреждени</w:t>
      </w:r>
      <w:r w:rsidR="00576E0F">
        <w:rPr>
          <w:rFonts w:cs="Lohit Hindi"/>
          <w:sz w:val="28"/>
          <w:szCs w:val="28"/>
        </w:rPr>
        <w:t>ем</w:t>
      </w:r>
      <w:r w:rsidR="00576E0F" w:rsidRPr="00754964">
        <w:rPr>
          <w:rFonts w:cs="Lohit Hindi"/>
          <w:sz w:val="28"/>
          <w:szCs w:val="28"/>
        </w:rPr>
        <w:t xml:space="preserve"> дополнительного образования «Детская школа искусств станицы Новотитаровской» муниципального образования Динской район</w:t>
      </w:r>
      <w:r w:rsidR="000B5ADF"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5ADF" w:rsidRPr="008C30B0">
        <w:rPr>
          <w:rFonts w:ascii="Times New Roman" w:hAnsi="Times New Roman" w:cs="Times New Roman"/>
          <w:sz w:val="28"/>
          <w:szCs w:val="28"/>
        </w:rPr>
        <w:t>договор</w:t>
      </w:r>
      <w:r w:rsidRPr="008C30B0">
        <w:rPr>
          <w:rFonts w:ascii="Times New Roman" w:hAnsi="Times New Roman" w:cs="Times New Roman"/>
          <w:sz w:val="28"/>
          <w:szCs w:val="28"/>
        </w:rPr>
        <w:t xml:space="preserve">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имуществом.</w:t>
      </w:r>
    </w:p>
    <w:p w:rsidR="00E804C1" w:rsidRPr="000B5ADF" w:rsidRDefault="009F7251" w:rsidP="00E804C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08A0">
        <w:rPr>
          <w:sz w:val="28"/>
          <w:szCs w:val="28"/>
        </w:rPr>
        <w:t xml:space="preserve">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</w:t>
      </w:r>
      <w:r>
        <w:rPr>
          <w:sz w:val="28"/>
          <w:szCs w:val="28"/>
        </w:rPr>
        <w:t>, в том числе</w:t>
      </w:r>
      <w:r w:rsidR="00A408A0" w:rsidRPr="001D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платы за коммунальные услуги </w:t>
      </w:r>
      <w:r w:rsidR="00A408A0" w:rsidRPr="001D6300">
        <w:rPr>
          <w:sz w:val="28"/>
          <w:szCs w:val="28"/>
        </w:rPr>
        <w:t xml:space="preserve">несет </w:t>
      </w:r>
      <w:r w:rsidR="00576E0F" w:rsidRPr="00754964">
        <w:rPr>
          <w:rFonts w:cs="Lohit Hindi"/>
          <w:sz w:val="28"/>
          <w:szCs w:val="28"/>
        </w:rPr>
        <w:t>Муниципальному бюджетному учреждению дополнительного образования «Детская школа искусств станицы Новотитаровской» муниципального образования Динской район</w:t>
      </w:r>
      <w:r w:rsidR="00E7590A" w:rsidRPr="000B5ADF">
        <w:rPr>
          <w:sz w:val="28"/>
          <w:szCs w:val="28"/>
        </w:rPr>
        <w:t>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251">
        <w:rPr>
          <w:rFonts w:ascii="Times New Roman" w:hAnsi="Times New Roman" w:cs="Times New Roman"/>
          <w:sz w:val="28"/>
          <w:szCs w:val="28"/>
        </w:rPr>
        <w:t xml:space="preserve">3.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0B5ADF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28B8" w:rsidRPr="007744D8">
        <w:rPr>
          <w:rFonts w:ascii="Times New Roman" w:hAnsi="Times New Roman"/>
          <w:sz w:val="28"/>
          <w:szCs w:val="28"/>
        </w:rPr>
        <w:t xml:space="preserve">. </w:t>
      </w:r>
      <w:r w:rsidR="00CB28B8"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="00CB28B8" w:rsidRPr="00C604FA">
        <w:rPr>
          <w:rFonts w:ascii="Times New Roman" w:hAnsi="Times New Roman"/>
          <w:bCs/>
          <w:sz w:val="28"/>
          <w:szCs w:val="28"/>
        </w:rPr>
        <w:t>Никитенко</w:t>
      </w:r>
      <w:r w:rsidR="00CB28B8"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CB28B8">
        <w:rPr>
          <w:rFonts w:ascii="Times New Roman" w:hAnsi="Times New Roman" w:cs="Times New Roman"/>
          <w:sz w:val="28"/>
          <w:szCs w:val="28"/>
        </w:rPr>
        <w:t>Решение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B2" w:rsidRDefault="006F4DB2">
      <w:r>
        <w:separator/>
      </w:r>
    </w:p>
  </w:endnote>
  <w:endnote w:type="continuationSeparator" w:id="0">
    <w:p w:rsidR="006F4DB2" w:rsidRDefault="006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B2" w:rsidRDefault="006F4DB2">
      <w:r>
        <w:separator/>
      </w:r>
    </w:p>
  </w:footnote>
  <w:footnote w:type="continuationSeparator" w:id="0">
    <w:p w:rsidR="006F4DB2" w:rsidRDefault="006F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3E7E">
      <w:rPr>
        <w:noProof/>
      </w:rPr>
      <w:t>2</w:t>
    </w:r>
    <w:r>
      <w:fldChar w:fldCharType="end"/>
    </w:r>
  </w:p>
  <w:p w:rsidR="002126EC" w:rsidRDefault="006F4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25274"/>
    <w:rsid w:val="000A1764"/>
    <w:rsid w:val="000B5ADF"/>
    <w:rsid w:val="000D5E58"/>
    <w:rsid w:val="001E0C71"/>
    <w:rsid w:val="00231431"/>
    <w:rsid w:val="00235483"/>
    <w:rsid w:val="00262787"/>
    <w:rsid w:val="00424EAA"/>
    <w:rsid w:val="00555679"/>
    <w:rsid w:val="00566BF1"/>
    <w:rsid w:val="00576E0F"/>
    <w:rsid w:val="006F4DB2"/>
    <w:rsid w:val="00733ADB"/>
    <w:rsid w:val="00754964"/>
    <w:rsid w:val="007C41B6"/>
    <w:rsid w:val="007D6A4B"/>
    <w:rsid w:val="008A4300"/>
    <w:rsid w:val="008C30B0"/>
    <w:rsid w:val="008C7FD1"/>
    <w:rsid w:val="008F06AE"/>
    <w:rsid w:val="008F583B"/>
    <w:rsid w:val="00997369"/>
    <w:rsid w:val="009F7251"/>
    <w:rsid w:val="00A408A0"/>
    <w:rsid w:val="00A8723B"/>
    <w:rsid w:val="00AF408F"/>
    <w:rsid w:val="00CB28B8"/>
    <w:rsid w:val="00CD37AA"/>
    <w:rsid w:val="00D65A5E"/>
    <w:rsid w:val="00DC1BCD"/>
    <w:rsid w:val="00E15D35"/>
    <w:rsid w:val="00E7590A"/>
    <w:rsid w:val="00E804C1"/>
    <w:rsid w:val="00E94E6C"/>
    <w:rsid w:val="00F73E7E"/>
    <w:rsid w:val="00F94729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3</cp:revision>
  <cp:lastPrinted>2018-10-16T14:08:00Z</cp:lastPrinted>
  <dcterms:created xsi:type="dcterms:W3CDTF">2018-10-17T11:47:00Z</dcterms:created>
  <dcterms:modified xsi:type="dcterms:W3CDTF">2018-10-26T12:19:00Z</dcterms:modified>
</cp:coreProperties>
</file>