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2" w:rsidRDefault="00024C62" w:rsidP="00024C62">
      <w:pPr>
        <w:spacing w:after="0" w:line="240" w:lineRule="auto"/>
        <w:rPr>
          <w:sz w:val="28"/>
          <w:szCs w:val="28"/>
        </w:rPr>
      </w:pPr>
    </w:p>
    <w:p w:rsidR="00024C62" w:rsidRDefault="00024C62" w:rsidP="00024C6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C62" w:rsidRDefault="00024C62" w:rsidP="00024C62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024C62" w:rsidRDefault="00024C62" w:rsidP="00024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24C62" w:rsidRDefault="00024C62" w:rsidP="00024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024C62" w:rsidRDefault="00024C62" w:rsidP="00024C62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024C62" w:rsidRDefault="00024C62" w:rsidP="00024C6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20</w:t>
      </w:r>
      <w:bookmarkStart w:id="0" w:name="_GoBack"/>
      <w:bookmarkEnd w:id="0"/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.11.2013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№ 2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65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-5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/02</w:t>
      </w: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024C62" w:rsidRDefault="00024C62" w:rsidP="00024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97" w:rsidRDefault="00796997" w:rsidP="00796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96997" w:rsidTr="0039694A">
        <w:tc>
          <w:tcPr>
            <w:tcW w:w="6946" w:type="dxa"/>
          </w:tcPr>
          <w:p w:rsidR="00796997" w:rsidRDefault="00796997" w:rsidP="0069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обращении 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управляющему</w:t>
            </w:r>
            <w:r w:rsidR="0069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Усть - Лабинского отделения (на правах отдела) Краснодарского отделения № 8619 ОАО «Сбербанк России» Лукьянову О.Н.</w:t>
            </w:r>
          </w:p>
        </w:tc>
      </w:tr>
    </w:tbl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F3565F" w:rsidRDefault="00796997" w:rsidP="0079699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обращениями граждан Новотитаровского сельского поселения Совет Новотитаровского сельского поселения Динского района р е ш и л:</w:t>
      </w:r>
    </w:p>
    <w:p w:rsidR="00796997" w:rsidRDefault="00796997" w:rsidP="0079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Обратиться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</w:t>
      </w:r>
      <w:r w:rsidRPr="00F3565F">
        <w:rPr>
          <w:rFonts w:ascii="Times New Roman" w:hAnsi="Times New Roman" w:cs="Times New Roman"/>
          <w:sz w:val="28"/>
          <w:szCs w:val="28"/>
        </w:rPr>
        <w:t xml:space="preserve"> </w:t>
      </w:r>
      <w:r w:rsidR="0069319D" w:rsidRPr="00693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- Лабинского отделения (на правах отдела) Краснодарского отделения № 8619 ОАО «Сбербанк России» Лукьянову О.Н.</w:t>
      </w:r>
      <w:r w:rsidR="0069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просьбой дать разъяснения о перспективе развития деятельности </w:t>
      </w:r>
      <w:r w:rsidR="0069319D"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>
        <w:rPr>
          <w:rFonts w:ascii="Times New Roman" w:hAnsi="Times New Roman" w:cs="Times New Roman"/>
          <w:sz w:val="28"/>
          <w:szCs w:val="28"/>
        </w:rPr>
        <w:t>на территории Новотитаровского сельского поселения Динского района.</w:t>
      </w:r>
    </w:p>
    <w:p w:rsidR="00796997" w:rsidRPr="00494C5C" w:rsidRDefault="00796997" w:rsidP="0079699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796997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796997" w:rsidRPr="000E7780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614D5E" w:rsidRDefault="00614D5E"/>
    <w:sectPr w:rsidR="00614D5E" w:rsidSect="00796997">
      <w:pgSz w:w="11906" w:h="16838" w:code="9"/>
      <w:pgMar w:top="1134" w:right="68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97"/>
    <w:rsid w:val="00024C62"/>
    <w:rsid w:val="00614D5E"/>
    <w:rsid w:val="0069319D"/>
    <w:rsid w:val="007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2013-11-21T12:21:00Z</cp:lastPrinted>
  <dcterms:created xsi:type="dcterms:W3CDTF">2013-11-21T11:55:00Z</dcterms:created>
  <dcterms:modified xsi:type="dcterms:W3CDTF">2013-11-21T12:23:00Z</dcterms:modified>
</cp:coreProperties>
</file>