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98" w:rsidRDefault="000C3298" w:rsidP="000C3298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98" w:rsidRPr="00EF39CE" w:rsidRDefault="000C3298" w:rsidP="00EF39C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ar-SA"/>
        </w:rPr>
      </w:pPr>
      <w:r w:rsidRPr="00EF39CE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0C3298" w:rsidRPr="00EF39CE" w:rsidRDefault="000C3298" w:rsidP="00EF39C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zh-CN"/>
        </w:rPr>
      </w:pPr>
      <w:r w:rsidRPr="00EF39CE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EF39CE" w:rsidRPr="00EF39CE" w:rsidRDefault="00EF39CE" w:rsidP="00EF39C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298" w:rsidRPr="00EF39CE" w:rsidRDefault="000C3298" w:rsidP="00EF39C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2"/>
          <w:szCs w:val="32"/>
        </w:rPr>
      </w:pPr>
      <w:r w:rsidRPr="00EF39C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C3298" w:rsidRPr="000C3298" w:rsidRDefault="000C3298" w:rsidP="00EF39C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0C3298">
        <w:rPr>
          <w:rFonts w:ascii="Times New Roman" w:hAnsi="Times New Roman" w:cs="Times New Roman"/>
          <w:sz w:val="28"/>
          <w:szCs w:val="28"/>
        </w:rPr>
        <w:t>от 27.12.2021                                                                                              № 690</w:t>
      </w:r>
    </w:p>
    <w:p w:rsidR="000C3298" w:rsidRPr="000C3298" w:rsidRDefault="000C3298" w:rsidP="00EF39CE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0C3298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EF39CE" w:rsidRDefault="00EF39CE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EF39CE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EF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bookmarkEnd w:id="0"/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EF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3F7030">
        <w:rPr>
          <w:rFonts w:ascii="Times New Roman" w:hAnsi="Times New Roman" w:cs="Times New Roman"/>
          <w:sz w:val="28"/>
          <w:szCs w:val="28"/>
        </w:rPr>
        <w:t>заявок об исключении из перечня основных средств имущества МБУ НСП Олимп от 14.12.2021, от 17.12.2021, актов</w:t>
      </w:r>
      <w:r w:rsidR="00D641BF">
        <w:rPr>
          <w:rFonts w:ascii="Times New Roman" w:hAnsi="Times New Roman" w:cs="Times New Roman"/>
          <w:sz w:val="28"/>
          <w:szCs w:val="28"/>
        </w:rPr>
        <w:t xml:space="preserve"> </w:t>
      </w:r>
      <w:r w:rsidR="003F7030">
        <w:rPr>
          <w:rFonts w:ascii="Times New Roman" w:hAnsi="Times New Roman" w:cs="Times New Roman"/>
          <w:sz w:val="28"/>
          <w:szCs w:val="28"/>
        </w:rPr>
        <w:t>осмотра муниципального имущества, находящегося по адресу ст. Новотитаровская, ул. Ленина, 173а от 15.12.2021</w:t>
      </w:r>
      <w:r w:rsidR="00471DDD">
        <w:rPr>
          <w:rFonts w:ascii="Times New Roman" w:hAnsi="Times New Roman" w:cs="Times New Roman"/>
          <w:sz w:val="28"/>
          <w:szCs w:val="28"/>
        </w:rPr>
        <w:t>,</w:t>
      </w:r>
      <w:r w:rsidR="00EF39CE">
        <w:rPr>
          <w:rFonts w:ascii="Times New Roman" w:hAnsi="Times New Roman" w:cs="Times New Roman"/>
          <w:sz w:val="28"/>
          <w:szCs w:val="28"/>
        </w:rPr>
        <w:t xml:space="preserve"> от 20.12.2021</w:t>
      </w:r>
      <w:proofErr w:type="gramEnd"/>
      <w:r w:rsidR="00EF39CE"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1879C5" w:rsidP="00EF39C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3F7030">
        <w:rPr>
          <w:rFonts w:ascii="Times New Roman" w:hAnsi="Times New Roman" w:cs="Times New Roman"/>
          <w:sz w:val="28"/>
          <w:szCs w:val="28"/>
        </w:rPr>
        <w:t>МБУ НСП Олимп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EF39C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EF39C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D641BF">
        <w:rPr>
          <w:rFonts w:ascii="Times New Roman" w:eastAsia="Calibri" w:hAnsi="Times New Roman" w:cs="Times New Roman"/>
          <w:sz w:val="28"/>
          <w:szCs w:val="28"/>
        </w:rPr>
        <w:t>е имущество, согласно перечню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EF39C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EF39C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DA9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44C" w:rsidRDefault="00D641BF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D641BF">
        <w:rPr>
          <w:rFonts w:ascii="Times New Roman" w:hAnsi="Times New Roman" w:cs="Times New Roman"/>
          <w:sz w:val="28"/>
          <w:szCs w:val="28"/>
        </w:rPr>
        <w:t>селения</w:t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</w:r>
      <w:r w:rsidR="00D641BF">
        <w:rPr>
          <w:rFonts w:ascii="Times New Roman" w:hAnsi="Times New Roman" w:cs="Times New Roman"/>
          <w:sz w:val="28"/>
          <w:szCs w:val="28"/>
        </w:rPr>
        <w:tab/>
        <w:t xml:space="preserve">    Г. Н. Черныш</w:t>
      </w:r>
    </w:p>
    <w:p w:rsidR="00EF39CE" w:rsidRDefault="00EF39CE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9CE">
        <w:rPr>
          <w:rFonts w:ascii="Times New Roman" w:hAnsi="Times New Roman" w:cs="Times New Roman"/>
          <w:sz w:val="28"/>
          <w:szCs w:val="28"/>
        </w:rPr>
        <w:t>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3298">
        <w:rPr>
          <w:rFonts w:ascii="Times New Roman" w:hAnsi="Times New Roman" w:cs="Times New Roman"/>
          <w:sz w:val="28"/>
          <w:szCs w:val="28"/>
        </w:rPr>
        <w:t>27.12.2021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3298">
        <w:rPr>
          <w:rFonts w:ascii="Times New Roman" w:hAnsi="Times New Roman" w:cs="Times New Roman"/>
          <w:sz w:val="28"/>
          <w:szCs w:val="28"/>
        </w:rPr>
        <w:t>690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3F7030">
        <w:rPr>
          <w:rFonts w:ascii="Times New Roman" w:hAnsi="Times New Roman" w:cs="Times New Roman"/>
          <w:sz w:val="28"/>
          <w:szCs w:val="28"/>
        </w:rPr>
        <w:t>МБУ НСП Олимп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591E25" w:rsidRDefault="00591E25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471"/>
        <w:gridCol w:w="4009"/>
        <w:gridCol w:w="2835"/>
        <w:gridCol w:w="2018"/>
      </w:tblGrid>
      <w:tr w:rsidR="0017294E" w:rsidRPr="00580802" w:rsidTr="00EF39CE">
        <w:trPr>
          <w:jc w:val="center"/>
        </w:trPr>
        <w:tc>
          <w:tcPr>
            <w:tcW w:w="471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9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17294E" w:rsidRPr="00580802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018" w:type="dxa"/>
          </w:tcPr>
          <w:p w:rsidR="0017294E" w:rsidRPr="00580802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Pr="00580802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9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Набор спортивно-игровой «Универсальный»</w:t>
            </w:r>
          </w:p>
        </w:tc>
        <w:tc>
          <w:tcPr>
            <w:tcW w:w="2835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110106111000008</w:t>
            </w:r>
          </w:p>
        </w:tc>
        <w:tc>
          <w:tcPr>
            <w:tcW w:w="2018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20 039,00</w:t>
            </w: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Pr="00580802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9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Спортивный ма</w:t>
            </w:r>
            <w:proofErr w:type="gramStart"/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EF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 xml:space="preserve"> Диван </w:t>
            </w:r>
            <w:proofErr w:type="spellStart"/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</w:p>
        </w:tc>
        <w:tc>
          <w:tcPr>
            <w:tcW w:w="2835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110106111000012</w:t>
            </w:r>
          </w:p>
        </w:tc>
        <w:tc>
          <w:tcPr>
            <w:tcW w:w="2018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5 300,00</w:t>
            </w: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Pr="00580802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9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Спортивный набор мягких модулей 17 элементов.</w:t>
            </w:r>
          </w:p>
        </w:tc>
        <w:tc>
          <w:tcPr>
            <w:tcW w:w="2835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110106111000013</w:t>
            </w:r>
          </w:p>
        </w:tc>
        <w:tc>
          <w:tcPr>
            <w:tcW w:w="2018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5 030,00</w:t>
            </w: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Pr="00580802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9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Спортивный тренажер Мини твист TW</w:t>
            </w:r>
          </w:p>
        </w:tc>
        <w:tc>
          <w:tcPr>
            <w:tcW w:w="2835" w:type="dxa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110106111000014</w:t>
            </w:r>
          </w:p>
        </w:tc>
        <w:tc>
          <w:tcPr>
            <w:tcW w:w="2018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4 961,00</w:t>
            </w:r>
          </w:p>
        </w:tc>
      </w:tr>
      <w:tr w:rsidR="00BF0A9F" w:rsidRPr="00580802" w:rsidTr="00EF39CE">
        <w:trPr>
          <w:jc w:val="center"/>
        </w:trPr>
        <w:tc>
          <w:tcPr>
            <w:tcW w:w="471" w:type="dxa"/>
          </w:tcPr>
          <w:p w:rsidR="00BF0A9F" w:rsidRPr="00580802" w:rsidRDefault="00BF0A9F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9" w:type="dxa"/>
          </w:tcPr>
          <w:p w:rsidR="00EF39CE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 xml:space="preserve">Байдарка К-1 тренировочная 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(2 шт</w:t>
            </w:r>
            <w:r w:rsidR="00EF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0A9F" w:rsidRPr="00EF492C" w:rsidRDefault="00BF0A9F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110106111000002</w:t>
            </w:r>
          </w:p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110106111000003</w:t>
            </w:r>
          </w:p>
          <w:p w:rsidR="00BF0A9F" w:rsidRPr="00EF492C" w:rsidRDefault="00BF0A9F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BF0A9F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9" w:type="dxa"/>
            <w:vAlign w:val="center"/>
          </w:tcPr>
          <w:p w:rsidR="00EF39CE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Байдарка тренировочная 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шт.)</w:t>
            </w:r>
          </w:p>
        </w:tc>
        <w:tc>
          <w:tcPr>
            <w:tcW w:w="2835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410126021100023</w:t>
            </w:r>
          </w:p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410126021100024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0" w:rsidRPr="00580802" w:rsidTr="00EF39CE">
        <w:trPr>
          <w:trHeight w:val="1351"/>
          <w:jc w:val="center"/>
        </w:trPr>
        <w:tc>
          <w:tcPr>
            <w:tcW w:w="471" w:type="dxa"/>
          </w:tcPr>
          <w:p w:rsidR="00A31C70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9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Весло для байдарки (4 шт.)</w:t>
            </w:r>
          </w:p>
        </w:tc>
        <w:tc>
          <w:tcPr>
            <w:tcW w:w="2835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410126021100019</w:t>
            </w:r>
          </w:p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410126021100020</w:t>
            </w:r>
          </w:p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410126021100021</w:t>
            </w:r>
          </w:p>
          <w:p w:rsidR="00A31C70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410126021100022</w:t>
            </w:r>
          </w:p>
        </w:tc>
        <w:tc>
          <w:tcPr>
            <w:tcW w:w="2018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0" w:rsidRPr="00580802" w:rsidTr="00EF39CE">
        <w:trPr>
          <w:jc w:val="center"/>
        </w:trPr>
        <w:tc>
          <w:tcPr>
            <w:tcW w:w="471" w:type="dxa"/>
          </w:tcPr>
          <w:p w:rsidR="00A31C70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9" w:type="dxa"/>
            <w:vAlign w:val="center"/>
          </w:tcPr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Весло для гребли на байдарке (5шт)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6D66" w:rsidRPr="00EF492C" w:rsidRDefault="00656D66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410126001800034</w:t>
            </w:r>
          </w:p>
          <w:p w:rsidR="00A31C70" w:rsidRPr="00EF492C" w:rsidRDefault="00656D66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410126001800035</w:t>
            </w:r>
          </w:p>
          <w:p w:rsidR="00656D66" w:rsidRPr="00EF492C" w:rsidRDefault="00656D66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410126001800036</w:t>
            </w:r>
          </w:p>
          <w:p w:rsidR="00656D66" w:rsidRPr="00EF492C" w:rsidRDefault="00656D66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410126001800037</w:t>
            </w:r>
          </w:p>
          <w:p w:rsidR="00656D66" w:rsidRPr="00EF492C" w:rsidRDefault="00656D66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410126001800038</w:t>
            </w:r>
          </w:p>
        </w:tc>
        <w:tc>
          <w:tcPr>
            <w:tcW w:w="2018" w:type="dxa"/>
          </w:tcPr>
          <w:p w:rsidR="00EF492C" w:rsidRPr="00EF492C" w:rsidRDefault="00EF492C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2C">
              <w:rPr>
                <w:rFonts w:ascii="Times New Roman" w:hAnsi="Times New Roman" w:cs="Times New Roman"/>
                <w:sz w:val="28"/>
                <w:szCs w:val="28"/>
              </w:rPr>
              <w:t>65 000,00</w:t>
            </w:r>
          </w:p>
          <w:p w:rsidR="00A31C70" w:rsidRPr="00EF492C" w:rsidRDefault="00A31C70" w:rsidP="00EF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CE" w:rsidRDefault="00EF39CE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EF3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16A17">
        <w:rPr>
          <w:rFonts w:ascii="Times New Roman" w:hAnsi="Times New Roman" w:cs="Times New Roman"/>
          <w:sz w:val="28"/>
          <w:szCs w:val="28"/>
        </w:rPr>
        <w:t>А.А. Кожевникова</w:t>
      </w:r>
    </w:p>
    <w:sectPr w:rsidR="00107589" w:rsidSect="00EF39CE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0C3298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97FDC"/>
    <w:rsid w:val="003D1610"/>
    <w:rsid w:val="003D48F1"/>
    <w:rsid w:val="003E3BF1"/>
    <w:rsid w:val="003E5DBE"/>
    <w:rsid w:val="003F7030"/>
    <w:rsid w:val="00416DBE"/>
    <w:rsid w:val="00454A3D"/>
    <w:rsid w:val="00471DD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56D66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31C70"/>
    <w:rsid w:val="00AA123A"/>
    <w:rsid w:val="00AB3901"/>
    <w:rsid w:val="00AC7038"/>
    <w:rsid w:val="00AD1FEB"/>
    <w:rsid w:val="00B02B73"/>
    <w:rsid w:val="00B76666"/>
    <w:rsid w:val="00B86F95"/>
    <w:rsid w:val="00BA0573"/>
    <w:rsid w:val="00BF0A9F"/>
    <w:rsid w:val="00C242FC"/>
    <w:rsid w:val="00C30CF6"/>
    <w:rsid w:val="00C37743"/>
    <w:rsid w:val="00C46E28"/>
    <w:rsid w:val="00C9229F"/>
    <w:rsid w:val="00CC043D"/>
    <w:rsid w:val="00CD488B"/>
    <w:rsid w:val="00CD7A8A"/>
    <w:rsid w:val="00D46DB8"/>
    <w:rsid w:val="00D55347"/>
    <w:rsid w:val="00D641BF"/>
    <w:rsid w:val="00D803FB"/>
    <w:rsid w:val="00D85D2F"/>
    <w:rsid w:val="00D87138"/>
    <w:rsid w:val="00DC237C"/>
    <w:rsid w:val="00DD26A0"/>
    <w:rsid w:val="00E44365"/>
    <w:rsid w:val="00E46E9A"/>
    <w:rsid w:val="00EF39CE"/>
    <w:rsid w:val="00EF492C"/>
    <w:rsid w:val="00F13689"/>
    <w:rsid w:val="00F31D3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69</cp:revision>
  <cp:lastPrinted>2016-12-05T07:59:00Z</cp:lastPrinted>
  <dcterms:created xsi:type="dcterms:W3CDTF">2014-12-11T05:52:00Z</dcterms:created>
  <dcterms:modified xsi:type="dcterms:W3CDTF">2021-12-28T11:04:00Z</dcterms:modified>
</cp:coreProperties>
</file>